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4                             </w:t>
      </w:r>
      <w:r>
        <w:rPr>
          <w:rFonts w:ascii="Arial" w:hAnsi="Arial" w:eastAsia="宋体" w:cs="Arial"/>
          <w:b/>
          <w:sz w:val="24"/>
          <w:szCs w:val="24"/>
          <w:lang w:eastAsia="zh-CN"/>
        </w:rPr>
        <w:t>R4-2</w:t>
      </w:r>
      <w:r>
        <w:rPr>
          <w:rFonts w:hint="eastAsia" w:eastAsia="宋体" w:cs="Arial"/>
          <w:b/>
          <w:sz w:val="24"/>
          <w:szCs w:val="24"/>
          <w:lang w:val="en-US" w:eastAsia="zh-CN"/>
        </w:rPr>
        <w:t>501173</w:t>
      </w:r>
      <w:bookmarkStart w:id="5" w:name="_GoBack"/>
      <w:bookmarkEnd w:id="5"/>
      <w:r>
        <w:rPr>
          <w:rFonts w:hint="eastAsia" w:eastAsia="宋体" w:cs="Arial"/>
          <w:b/>
          <w:sz w:val="24"/>
          <w:szCs w:val="24"/>
          <w:lang w:val="en-US" w:eastAsia="zh-CN"/>
        </w:rPr>
        <w:t xml:space="preserve">                              </w:t>
      </w:r>
    </w:p>
    <w:p>
      <w:pPr>
        <w:pStyle w:val="25"/>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Athens</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Greece</w:t>
      </w:r>
      <w:r>
        <w:rPr>
          <w:rFonts w:ascii="Arial" w:hAnsi="Arial" w:eastAsia="宋体" w:cs="Arial"/>
          <w:b/>
          <w:sz w:val="24"/>
          <w:szCs w:val="24"/>
          <w:lang w:eastAsia="zh-CN"/>
        </w:rPr>
        <w:t xml:space="preserve">, </w:t>
      </w:r>
      <w:r>
        <w:rPr>
          <w:rFonts w:hint="eastAsia" w:eastAsia="宋体" w:cs="Arial"/>
          <w:b/>
          <w:sz w:val="24"/>
          <w:szCs w:val="24"/>
          <w:lang w:val="en-US" w:eastAsia="zh-CN"/>
        </w:rPr>
        <w:t>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21</w:t>
      </w:r>
      <w:r>
        <w:rPr>
          <w:rFonts w:hint="eastAsia" w:eastAsia="宋体" w:cs="Arial"/>
          <w:b/>
          <w:sz w:val="24"/>
          <w:szCs w:val="24"/>
          <w:vertAlign w:val="superscript"/>
          <w:lang w:val="en-US" w:eastAsia="zh-CN"/>
        </w:rPr>
        <w:t>st</w:t>
      </w:r>
      <w:r>
        <w:rPr>
          <w:rFonts w:ascii="Arial" w:hAnsi="Arial" w:eastAsia="宋体" w:cs="Arial"/>
          <w:b/>
          <w:sz w:val="24"/>
          <w:szCs w:val="24"/>
          <w:lang w:eastAsia="zh-CN"/>
        </w:rPr>
        <w:t xml:space="preserve"> </w:t>
      </w:r>
      <w:r>
        <w:rPr>
          <w:rFonts w:hint="eastAsia" w:eastAsia="宋体" w:cs="Arial"/>
          <w:b/>
          <w:sz w:val="24"/>
          <w:szCs w:val="24"/>
          <w:lang w:val="en-US" w:eastAsia="zh-CN"/>
        </w:rPr>
        <w:t>February</w:t>
      </w:r>
      <w:r>
        <w:rPr>
          <w:rFonts w:ascii="Arial" w:hAnsi="Arial" w:eastAsia="宋体" w:cs="Arial"/>
          <w:b/>
          <w:sz w:val="24"/>
          <w:szCs w:val="24"/>
          <w:lang w:eastAsia="zh-CN"/>
        </w:rPr>
        <w:t>, 202</w:t>
      </w:r>
      <w:r>
        <w:rPr>
          <w:rFonts w:hint="eastAsia" w:eastAsia="宋体" w:cs="Arial"/>
          <w:b/>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w:t>
      </w:r>
      <w:r>
        <w:rPr>
          <w:rFonts w:ascii="Arial" w:hAnsi="Arial" w:eastAsia="宋体" w:cs="Arial"/>
          <w:b/>
          <w:bCs/>
          <w:sz w:val="24"/>
          <w:lang w:val="en-US" w:eastAsia="zh-CN"/>
        </w:rPr>
        <w:t>core parts on LP</w:t>
      </w:r>
      <w:r>
        <w:rPr>
          <w:rFonts w:hint="eastAsia" w:ascii="Arial" w:hAnsi="Arial" w:eastAsia="宋体" w:cs="Arial"/>
          <w:b/>
          <w:bCs/>
          <w:sz w:val="24"/>
          <w:lang w:val="en-US" w:eastAsia="zh-CN"/>
        </w:rPr>
        <w:t>-</w:t>
      </w:r>
      <w:r>
        <w:rPr>
          <w:rFonts w:ascii="Arial" w:hAnsi="Arial" w:eastAsia="宋体" w:cs="Arial"/>
          <w:b/>
          <w:bCs/>
          <w:sz w:val="24"/>
          <w:lang w:val="en-US" w:eastAsia="zh-CN"/>
        </w:rPr>
        <w:t>WUS</w:t>
      </w:r>
      <w:r>
        <w:rPr>
          <w:rFonts w:hint="eastAsia" w:ascii="Arial" w:hAnsi="Arial" w:eastAsia="宋体" w:cs="Arial"/>
          <w:b/>
          <w:bCs/>
          <w:sz w:val="24"/>
          <w:lang w:val="en-US" w:eastAsia="zh-CN"/>
        </w:rPr>
        <w:t xml:space="preserve"> </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7.26.4.2</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3"/>
      </w:pPr>
      <w:r>
        <w:t>Intro</w:t>
      </w:r>
      <w:r>
        <w:rPr>
          <w:rStyle w:val="77"/>
        </w:rPr>
        <w:t>ductio</w:t>
      </w:r>
      <w:r>
        <w:t>n</w:t>
      </w:r>
    </w:p>
    <w:p>
      <w:pPr>
        <w:overflowPunct w:val="0"/>
        <w:autoSpaceDE w:val="0"/>
        <w:autoSpaceDN w:val="0"/>
        <w:adjustRightInd w:val="0"/>
        <w:spacing w:before="120" w:beforeLines="50" w:after="120"/>
        <w:textAlignment w:val="baseline"/>
        <w:rPr>
          <w:color w:val="000000"/>
          <w:lang w:val="en-US"/>
        </w:rPr>
      </w:pPr>
      <w:r>
        <w:rPr>
          <w:color w:val="000000"/>
          <w:lang w:val="en-US"/>
        </w:rPr>
        <w:t>In RAN #10</w:t>
      </w:r>
      <w:r>
        <w:rPr>
          <w:rFonts w:hint="eastAsia"/>
          <w:color w:val="000000"/>
          <w:lang w:val="en-US"/>
        </w:rPr>
        <w:t>3</w:t>
      </w:r>
      <w:r>
        <w:rPr>
          <w:color w:val="000000"/>
          <w:lang w:val="en-US"/>
        </w:rPr>
        <w:t xml:space="preserve"> meeting the </w:t>
      </w:r>
      <w:r>
        <w:rPr>
          <w:rFonts w:hint="eastAsia"/>
          <w:color w:val="000000"/>
          <w:lang w:val="en-US"/>
        </w:rPr>
        <w:t>latest</w:t>
      </w:r>
      <w:r>
        <w:rPr>
          <w:color w:val="000000"/>
          <w:lang w:val="en-US"/>
        </w:rPr>
        <w:t xml:space="preserve"> WID has been agreed [1] on Low-power wake-up signal and it is the first meeting for RAN4 to discuss the core part in this meeting. The WID can be seen as below: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suppressLineNumbers w:val="0"/>
              <w:spacing w:before="0" w:beforeAutospacing="0" w:after="0" w:afterAutospacing="0"/>
              <w:ind w:left="0" w:right="0"/>
              <w:rPr>
                <w:rFonts w:hint="default"/>
                <w:bCs/>
                <w:sz w:val="20"/>
                <w:szCs w:val="20"/>
                <w:lang w:eastAsia="zh-CN"/>
              </w:rPr>
            </w:pPr>
            <w:bookmarkStart w:id="2" w:name="_Hlk153295984"/>
            <w:r>
              <w:rPr>
                <w:rFonts w:hint="eastAsia"/>
                <w:bCs/>
                <w:sz w:val="20"/>
                <w:szCs w:val="20"/>
                <w:lang w:eastAsia="zh-CN"/>
              </w:rPr>
              <w:t>T</w:t>
            </w:r>
            <w:r>
              <w:rPr>
                <w:rFonts w:hint="default"/>
                <w:bCs/>
                <w:sz w:val="20"/>
                <w:szCs w:val="20"/>
                <w:lang w:eastAsia="zh-CN"/>
              </w:rPr>
              <w:t>he objectives of the work item are the following:</w:t>
            </w:r>
          </w:p>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To specify an LP-WUS design commonly applicable to both IDLE/INACTIVE and CONNECTED modes (RAN1, RAN4)</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 xml:space="preserve">Specify OOK (OOK-1 and/or OOK-4) based LP-WUS with </w:t>
            </w:r>
            <w:r>
              <w:rPr>
                <w:rFonts w:hint="default"/>
                <w:sz w:val="20"/>
                <w:szCs w:val="20"/>
              </w:rPr>
              <w:t>overlaid OFDM sequence(s) over OOK symbol</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color w:val="000000"/>
                <w:sz w:val="20"/>
                <w:szCs w:val="20"/>
                <w:lang w:val="en-US" w:eastAsia="zh-CN"/>
              </w:rPr>
            </w:pPr>
            <w:r>
              <w:rPr>
                <w:rFonts w:hint="eastAsia"/>
                <w:bCs/>
                <w:color w:val="000000"/>
                <w:sz w:val="20"/>
                <w:szCs w:val="20"/>
                <w:lang w:val="en-US" w:eastAsia="zh-CN"/>
              </w:rPr>
              <w:t>T</w:t>
            </w:r>
            <w:r>
              <w:rPr>
                <w:rFonts w:hint="default"/>
                <w:bCs/>
                <w:color w:val="000000"/>
                <w:sz w:val="20"/>
                <w:szCs w:val="20"/>
                <w:lang w:val="en-US" w:eastAsia="zh-CN"/>
              </w:rPr>
              <w:t xml:space="preserve">he LP-WUS design shall ensure that for IDLE/INACTIVE operation, the same information is delivered irrespective of LP-WUR type. </w:t>
            </w:r>
            <w:r>
              <w:rPr>
                <w:rFonts w:hint="eastAsia"/>
                <w:bCs/>
                <w:color w:val="000000"/>
                <w:sz w:val="20"/>
                <w:szCs w:val="20"/>
                <w:lang w:val="en-US" w:eastAsia="zh-CN"/>
              </w:rPr>
              <w:t>The OFDM sequence c</w:t>
            </w:r>
            <w:r>
              <w:rPr>
                <w:rFonts w:hint="default"/>
                <w:bCs/>
                <w:color w:val="000000"/>
                <w:sz w:val="20"/>
                <w:szCs w:val="20"/>
                <w:lang w:val="en-US" w:eastAsia="zh-CN"/>
              </w:rPr>
              <w:t>a</w:t>
            </w:r>
            <w:r>
              <w:rPr>
                <w:rFonts w:hint="eastAsia"/>
                <w:bCs/>
                <w:color w:val="000000"/>
                <w:sz w:val="20"/>
                <w:szCs w:val="20"/>
                <w:lang w:val="en-US" w:eastAsia="zh-CN"/>
              </w:rPr>
              <w:t>n carry information.</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At least duty-cycled monitoring of LP-WUS is supported</w:t>
            </w:r>
          </w:p>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highlight w:val="yellow"/>
                <w:lang w:val="en-US" w:eastAsia="zh-CN" w:bidi="ar"/>
              </w:rPr>
              <w:t>For IDLE/INACTIVE modes</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eastAsia="zh-CN" w:bidi="ar"/>
              </w:rPr>
            </w:pPr>
            <w:r>
              <w:rPr>
                <w:rFonts w:hint="default"/>
                <w:bCs/>
                <w:sz w:val="20"/>
                <w:szCs w:val="20"/>
                <w:lang w:val="en-US" w:eastAsia="zh-CN" w:bidi="ar"/>
              </w:rPr>
              <w:t xml:space="preserve">Specify procedure and configuration of LP-WUS indicating </w:t>
            </w:r>
            <w:r>
              <w:rPr>
                <w:rFonts w:hint="default"/>
                <w:bCs/>
                <w:sz w:val="20"/>
                <w:szCs w:val="20"/>
                <w:highlight w:val="yellow"/>
                <w:lang w:val="en-US" w:eastAsia="zh-CN" w:bidi="ar"/>
              </w:rPr>
              <w:t>paging monitoring triggered by LP-WUS</w:t>
            </w:r>
            <w:r>
              <w:rPr>
                <w:rFonts w:hint="default"/>
                <w:bCs/>
                <w:sz w:val="20"/>
                <w:szCs w:val="20"/>
                <w:lang w:val="en-US" w:eastAsia="zh-CN" w:bidi="ar"/>
              </w:rPr>
              <w:t xml:space="preserve">, including at least configuration, sub-grouping and entry/exit condition for LP-WUS monitoring </w:t>
            </w:r>
            <w:r>
              <w:rPr>
                <w:rFonts w:hint="eastAsia"/>
                <w:bCs/>
                <w:sz w:val="20"/>
                <w:szCs w:val="20"/>
                <w:lang w:val="en-US" w:eastAsia="zh-CN" w:bidi="ar"/>
              </w:rPr>
              <w:t xml:space="preserve">(RAN2, </w:t>
            </w:r>
            <w:r>
              <w:rPr>
                <w:rFonts w:hint="default"/>
                <w:bCs/>
                <w:sz w:val="20"/>
                <w:szCs w:val="20"/>
                <w:lang w:val="en-US" w:eastAsia="zh-CN" w:bidi="ar"/>
              </w:rPr>
              <w:t>R</w:t>
            </w:r>
            <w:r>
              <w:rPr>
                <w:rFonts w:hint="eastAsia"/>
                <w:bCs/>
                <w:sz w:val="20"/>
                <w:szCs w:val="20"/>
                <w:lang w:val="en-US" w:eastAsia="zh-CN" w:bidi="ar"/>
              </w:rPr>
              <w:t>AN1,</w:t>
            </w:r>
            <w:r>
              <w:rPr>
                <w:rFonts w:hint="default"/>
                <w:bCs/>
                <w:sz w:val="20"/>
                <w:szCs w:val="20"/>
                <w:lang w:val="en-US" w:eastAsia="zh-CN" w:bidi="ar"/>
              </w:rPr>
              <w:t xml:space="preserve"> </w:t>
            </w:r>
            <w:r>
              <w:rPr>
                <w:rFonts w:hint="eastAsia"/>
                <w:bCs/>
                <w:sz w:val="20"/>
                <w:szCs w:val="20"/>
                <w:lang w:val="en-US" w:eastAsia="zh-CN" w:bidi="ar"/>
              </w:rPr>
              <w:t>RAN3, RAN4)</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highlight w:val="yellow"/>
                <w:lang w:val="en-US" w:eastAsia="zh-CN" w:bidi="ar"/>
              </w:rPr>
              <w:t>Specify LP-SS</w:t>
            </w:r>
            <w:r>
              <w:rPr>
                <w:rFonts w:hint="default"/>
                <w:bCs/>
                <w:sz w:val="20"/>
                <w:szCs w:val="20"/>
                <w:lang w:val="en-US" w:eastAsia="zh-CN" w:bidi="ar"/>
              </w:rPr>
              <w:t xml:space="preserve"> with periodicity with Yms for LP-WUR, for synchronization and/or RRM for serving cell. (RAN1, RAN4)</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LP-SS is based on OOK-1 and/or OOK-4 waveform with or without overlaid OFDM sequences. Further down selection between with and without overlaid OFDM sequences is to be done within WI.</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color w:val="000000"/>
                <w:sz w:val="20"/>
                <w:szCs w:val="20"/>
                <w:lang w:val="en-US" w:eastAsia="zh-CN" w:bidi="ar"/>
              </w:rPr>
            </w:pPr>
            <w:r>
              <w:rPr>
                <w:rFonts w:hint="default"/>
                <w:bCs/>
                <w:color w:val="000000"/>
                <w:sz w:val="20"/>
                <w:szCs w:val="20"/>
                <w:lang w:val="en-US" w:eastAsia="zh-CN" w:bidi="ar"/>
              </w:rPr>
              <w:t>Note: For LP-WUR that can receive existing PSS/SSS, existing PSS/SSS can be used for synchronization and RRM instead of LP-SS.</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eastAsia="zh-CN" w:bidi="ar"/>
              </w:rPr>
            </w:pPr>
            <w:r>
              <w:rPr>
                <w:rFonts w:hint="default"/>
                <w:bCs/>
                <w:sz w:val="20"/>
                <w:szCs w:val="20"/>
                <w:highlight w:val="yellow"/>
                <w:lang w:val="en-US" w:eastAsia="zh-CN" w:bidi="ar"/>
              </w:rPr>
              <w:t>Y will be decided within WI. 320ms is the start point.</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Specify further RRM relaxation of UE MR for both serving and neighbor cell measurements, and UE serving cell RRM measurement offloaded from MR to LP-WUR, including the necessary conditions (RAN4, RAN2)</w:t>
            </w:r>
          </w:p>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For CONNECTED mode, specify procedures to allow UE MR PDCCH monitoring triggered by LP-WUS including activation and deactivation procedure of LP-WUS monitoring (RAN2, RAN1)</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rPr>
              <w:t>Check in RAN#105 for potential TU adjustment in RAN2</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Note: In CONNECTED mode, UE MR ultra-deep sleep is not considered, and UE RRM/RLM/BFD/CSI measurements are performed by MR</w:t>
            </w:r>
          </w:p>
          <w:p>
            <w:pPr>
              <w:keepNext w:val="0"/>
              <w:keepLines w:val="0"/>
              <w:widowControl/>
              <w:numPr>
                <w:ilvl w:val="0"/>
                <w:numId w:val="5"/>
              </w:numPr>
              <w:suppressLineNumbers w:val="0"/>
              <w:tabs>
                <w:tab w:val="left" w:pos="1440"/>
              </w:tabs>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Note: The target coverage of LP-WUS and LP-SS shall be the coverage of PUSCH for message3.</w:t>
            </w:r>
          </w:p>
          <w:p>
            <w:pPr>
              <w:keepNext w:val="0"/>
              <w:keepLines w:val="0"/>
              <w:widowControl/>
              <w:numPr>
                <w:ilvl w:val="0"/>
                <w:numId w:val="5"/>
              </w:numPr>
              <w:suppressLineNumbers w:val="0"/>
              <w:tabs>
                <w:tab w:val="left" w:pos="1440"/>
              </w:tabs>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rPr>
              <w:t>Note: The optimization of LP-WUS signal design for idle/inactive mode is prioritized over the optimization for connected mode.</w:t>
            </w:r>
          </w:p>
          <w:bookmarkEnd w:id="2"/>
          <w:p>
            <w:pPr>
              <w:keepNext w:val="0"/>
              <w:keepLines w:val="0"/>
              <w:widowControl/>
              <w:numPr>
                <w:ilvl w:val="0"/>
                <w:numId w:val="6"/>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eastAsia"/>
                <w:bCs/>
                <w:sz w:val="20"/>
                <w:szCs w:val="20"/>
                <w:highlight w:val="yellow"/>
                <w:lang w:val="en-US"/>
              </w:rPr>
              <w:t>Specify the necessary RAN4 core requirement(s) to support the feature</w:t>
            </w:r>
            <w:r>
              <w:rPr>
                <w:rFonts w:hint="eastAsia"/>
                <w:bCs/>
                <w:sz w:val="20"/>
                <w:szCs w:val="20"/>
                <w:lang w:val="en-US"/>
              </w:rPr>
              <w:t xml:space="preserve"> (RAN4).</w:t>
            </w:r>
          </w:p>
          <w:p>
            <w:pPr>
              <w:keepNext w:val="0"/>
              <w:keepLines w:val="0"/>
              <w:widowControl/>
              <w:numPr>
                <w:ilvl w:val="1"/>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bookmarkStart w:id="3" w:name="OLE_LINK1"/>
            <w:r>
              <w:rPr>
                <w:rFonts w:hint="default"/>
                <w:bCs/>
                <w:sz w:val="20"/>
                <w:szCs w:val="20"/>
                <w:lang w:val="en-US"/>
              </w:rPr>
              <w:t>Specify UE low-power wake-up receiver requirements</w:t>
            </w:r>
            <w:r>
              <w:rPr>
                <w:rFonts w:hint="eastAsia"/>
                <w:bCs/>
                <w:sz w:val="20"/>
                <w:szCs w:val="20"/>
                <w:lang w:val="en-US" w:eastAsia="zh-CN"/>
              </w:rPr>
              <w:t>,</w:t>
            </w:r>
            <w:r>
              <w:rPr>
                <w:rFonts w:hint="default"/>
                <w:bCs/>
                <w:sz w:val="20"/>
                <w:szCs w:val="20"/>
                <w:lang w:val="en-US" w:eastAsia="zh-CN"/>
              </w:rPr>
              <w:t xml:space="preserve"> at least </w:t>
            </w:r>
            <w:r>
              <w:rPr>
                <w:rFonts w:hint="default"/>
                <w:bCs/>
                <w:sz w:val="20"/>
                <w:szCs w:val="20"/>
                <w:lang w:val="en-US"/>
              </w:rPr>
              <w:t xml:space="preserve">REFSENS, ACS and ASCS requirements with consideration of possible new methodology to assess the </w:t>
            </w:r>
            <w:bookmarkEnd w:id="3"/>
            <w:r>
              <w:rPr>
                <w:rFonts w:hint="default"/>
                <w:bCs/>
                <w:sz w:val="20"/>
                <w:szCs w:val="20"/>
                <w:lang w:val="en-US"/>
              </w:rPr>
              <w:t>low-power wake-up receiver performance</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lang w:val="en-US"/>
              </w:rPr>
              <w:t>Define guard RBs for ACS and ASCS cases</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lang w:val="en-US"/>
              </w:rPr>
              <w:t>Study testability of above requirements</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lang w:val="en-US"/>
              </w:rPr>
              <w:t xml:space="preserve">Consider impacts of different architecture and impairments, </w:t>
            </w:r>
            <w:r>
              <w:rPr>
                <w:rFonts w:hint="eastAsia"/>
                <w:sz w:val="20"/>
                <w:szCs w:val="20"/>
              </w:rPr>
              <w:t>and set requirements that enable all types of reasonable implementation</w:t>
            </w:r>
            <w:r>
              <w:rPr>
                <w:rFonts w:hint="default"/>
                <w:bCs/>
                <w:sz w:val="20"/>
                <w:szCs w:val="20"/>
                <w:lang w:val="en-US"/>
              </w:rPr>
              <w:t xml:space="preserve"> </w:t>
            </w:r>
          </w:p>
          <w:p>
            <w:pPr>
              <w:keepNext w:val="0"/>
              <w:keepLines w:val="0"/>
              <w:widowControl/>
              <w:numPr>
                <w:ilvl w:val="1"/>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rPr>
              <w:t>Study and</w:t>
            </w:r>
            <w:r>
              <w:rPr>
                <w:rFonts w:hint="default"/>
                <w:sz w:val="20"/>
                <w:szCs w:val="20"/>
              </w:rPr>
              <w:t xml:space="preserve"> if necessary</w:t>
            </w:r>
            <w:r>
              <w:rPr>
                <w:rFonts w:hint="default"/>
                <w:bCs/>
                <w:sz w:val="20"/>
                <w:szCs w:val="20"/>
              </w:rPr>
              <w:t xml:space="preserve"> specify</w:t>
            </w:r>
            <w:r>
              <w:rPr>
                <w:rFonts w:hint="default"/>
                <w:sz w:val="20"/>
                <w:szCs w:val="20"/>
              </w:rPr>
              <w:t xml:space="preserve"> or support by declaration</w:t>
            </w:r>
            <w:r>
              <w:rPr>
                <w:rFonts w:hint="default"/>
                <w:bCs/>
                <w:sz w:val="20"/>
                <w:szCs w:val="20"/>
              </w:rPr>
              <w:t xml:space="preserve">, </w:t>
            </w:r>
            <w:r>
              <w:rPr>
                <w:rFonts w:hint="default"/>
                <w:sz w:val="20"/>
                <w:szCs w:val="20"/>
              </w:rPr>
              <w:t>the corresponding</w:t>
            </w:r>
            <w:r>
              <w:rPr>
                <w:rFonts w:hint="default"/>
                <w:bCs/>
                <w:sz w:val="20"/>
                <w:szCs w:val="20"/>
              </w:rPr>
              <w:t xml:space="preserve"> BS requirements, e.g., dynamic range for LP-WUS/LP-SS</w:t>
            </w:r>
            <w:r>
              <w:rPr>
                <w:rFonts w:hint="default"/>
                <w:sz w:val="20"/>
                <w:szCs w:val="20"/>
              </w:rPr>
              <w:t xml:space="preserve">. </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sz w:val="20"/>
                <w:szCs w:val="20"/>
              </w:rPr>
              <w:t>C</w:t>
            </w:r>
            <w:r>
              <w:rPr>
                <w:rFonts w:hint="default"/>
                <w:bCs/>
                <w:sz w:val="20"/>
                <w:szCs w:val="20"/>
              </w:rPr>
              <w:t>urrent NR BS requirements is baseline</w:t>
            </w:r>
          </w:p>
          <w:p>
            <w:pPr>
              <w:keepNext w:val="0"/>
              <w:keepLines w:val="0"/>
              <w:widowControl/>
              <w:numPr>
                <w:ilvl w:val="1"/>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highlight w:val="yellow"/>
              </w:rPr>
            </w:pPr>
            <w:r>
              <w:rPr>
                <w:rFonts w:hint="default"/>
                <w:bCs/>
                <w:sz w:val="20"/>
                <w:szCs w:val="20"/>
                <w:highlight w:val="yellow"/>
              </w:rPr>
              <w:t>Specify necessary RRM requirements</w:t>
            </w:r>
          </w:p>
        </w:tc>
      </w:tr>
    </w:tbl>
    <w:p>
      <w:pPr>
        <w:overflowPunct w:val="0"/>
        <w:autoSpaceDE w:val="0"/>
        <w:autoSpaceDN w:val="0"/>
        <w:adjustRightInd w:val="0"/>
        <w:spacing w:before="120" w:beforeLines="50" w:after="240"/>
        <w:textAlignment w:val="baseline"/>
        <w:rPr>
          <w:rFonts w:eastAsia="宋体"/>
          <w:lang w:val="en-US" w:eastAsia="zh-CN"/>
        </w:rPr>
      </w:pPr>
      <w:r>
        <w:rPr>
          <w:rFonts w:hint="eastAsia" w:eastAsia="宋体"/>
          <w:lang w:val="en-US" w:eastAsia="zh-CN"/>
        </w:rPr>
        <w:t>In this paper we will continue to discuss the related issues and provide our views.</w:t>
      </w:r>
    </w:p>
    <w:p>
      <w:pPr>
        <w:pStyle w:val="3"/>
        <w:spacing w:before="180" w:after="120"/>
        <w:ind w:left="431" w:hanging="431"/>
      </w:pPr>
      <w:r>
        <w:t>Discussion</w:t>
      </w:r>
    </w:p>
    <w:p>
      <w:pPr>
        <w:pStyle w:val="4"/>
        <w:rPr>
          <w:rFonts w:eastAsiaTheme="minorEastAsia"/>
        </w:rPr>
      </w:pPr>
      <w:r>
        <w:rPr>
          <w:rFonts w:eastAsiaTheme="minorEastAsia"/>
        </w:rPr>
        <w:t>G</w:t>
      </w:r>
      <w:r>
        <w:rPr>
          <w:rFonts w:hint="eastAsia" w:eastAsiaTheme="minorEastAsia"/>
          <w:lang w:eastAsia="zh-CN"/>
        </w:rPr>
        <w:t>eneral</w:t>
      </w:r>
      <w:r>
        <w:rPr>
          <w:rFonts w:eastAsiaTheme="minorEastAsia"/>
        </w:rPr>
        <w:t xml:space="preserve"> aspects</w:t>
      </w:r>
    </w:p>
    <w:p>
      <w:pPr>
        <w:rPr>
          <w:rFonts w:hint="eastAsia" w:eastAsiaTheme="minorEastAsia"/>
          <w:lang w:val="en-US" w:eastAsia="zh-CN"/>
        </w:rPr>
      </w:pPr>
      <w:r>
        <w:rPr>
          <w:rFonts w:hint="eastAsia" w:eastAsiaTheme="minorEastAsia"/>
          <w:lang w:val="en-US" w:eastAsia="zh-CN"/>
        </w:rPr>
        <w:t>In previous meetings, the basic scenarios were discussed with a few agreements. In this section, we mainly discuss the LP-WUS monitoring and the MR/LR measurements based on RAN1 and RAN2</w:t>
      </w:r>
      <w:r>
        <w:rPr>
          <w:rFonts w:hint="default" w:eastAsiaTheme="minorEastAsia"/>
          <w:lang w:val="en-US" w:eastAsia="zh-CN"/>
        </w:rPr>
        <w:t>’</w:t>
      </w:r>
      <w:r>
        <w:rPr>
          <w:rFonts w:hint="eastAsia" w:eastAsiaTheme="minorEastAsia"/>
          <w:lang w:val="en-US" w:eastAsia="zh-CN"/>
        </w:rPr>
        <w:t xml:space="preserve">s agreements. </w:t>
      </w:r>
    </w:p>
    <w:p>
      <w:pPr>
        <w:pStyle w:val="5"/>
        <w:rPr>
          <w:rFonts w:hint="default"/>
          <w:lang w:val="en-US" w:eastAsia="zh-CN"/>
        </w:rPr>
      </w:pPr>
      <w:r>
        <w:rPr>
          <w:rFonts w:hint="eastAsia"/>
          <w:lang w:val="en-US" w:eastAsia="zh-CN"/>
        </w:rPr>
        <w:t xml:space="preserve">Whether to keep Case#2 </w:t>
      </w:r>
    </w:p>
    <w:p>
      <w:p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 xml:space="preserve">In previous meetings, RAN4 has already agreed the case#1 (MR Fully offload to LR, only LR) without consideration of configured high priority frequency, that is, only LR performs the serving cell measurement and MR is OFF. In previous meeting, we also agreed that MR and LR are in ON state (MR partially offload to LR, MR+LR). </w:t>
      </w:r>
    </w:p>
    <w:p>
      <w:p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For case#1, the measurement only performed by LR, that is, the LR measurement result will decide the MR is ON or OFF.</w:t>
      </w:r>
    </w:p>
    <w:p>
      <w:pPr>
        <w:overflowPunct/>
        <w:autoSpaceDE/>
        <w:autoSpaceDN/>
        <w:adjustRightInd/>
        <w:spacing w:before="120" w:beforeLines="-2147483648" w:after="120"/>
        <w:jc w:val="both"/>
        <w:textAlignment w:val="auto"/>
        <w:rPr>
          <w:rFonts w:hint="default" w:eastAsiaTheme="minorEastAsia"/>
          <w:color w:val="000000"/>
          <w:lang w:val="en-US" w:eastAsia="zh-CN"/>
        </w:rPr>
      </w:pPr>
      <w:r>
        <w:rPr>
          <w:rFonts w:hint="eastAsia" w:eastAsiaTheme="minorEastAsia"/>
          <w:color w:val="000000"/>
          <w:lang w:val="en-US" w:eastAsia="zh-CN"/>
        </w:rPr>
        <w:t>For case#3, MR and LR both perform the serving cell measurement, only MR performs neighbour cell measurement.</w:t>
      </w:r>
    </w:p>
    <w:p>
      <w:p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 xml:space="preserve">There are still case#2 and case#4 (measurements with high priority frequency) are not discussed and we will firstly analyze the remaining scenarios and then specify the RRM requirements for all cases. </w:t>
      </w:r>
    </w:p>
    <w:p>
      <w:p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Firstly, we shall focus on the feasibility of Case#2 and the following figure can be seen:</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5674360" cy="2226945"/>
            <wp:effectExtent l="0" t="0" r="10160" b="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6"/>
                    <a:stretch>
                      <a:fillRect/>
                    </a:stretch>
                  </pic:blipFill>
                  <pic:spPr>
                    <a:xfrm>
                      <a:off x="0" y="0"/>
                      <a:ext cx="5674360" cy="2226945"/>
                    </a:xfrm>
                    <a:prstGeom prst="rect">
                      <a:avLst/>
                    </a:prstGeom>
                    <a:noFill/>
                    <a:ln w="9525">
                      <a:noFill/>
                    </a:ln>
                  </pic:spPr>
                </pic:pic>
              </a:graphicData>
            </a:graphic>
          </wp:inline>
        </w:drawing>
      </w:r>
    </w:p>
    <w:p>
      <w:pPr>
        <w:overflowPunct/>
        <w:autoSpaceDE/>
        <w:autoSpaceDN/>
        <w:adjustRightInd/>
        <w:spacing w:before="120" w:beforeLines="-2147483648" w:after="120"/>
        <w:jc w:val="center"/>
        <w:textAlignment w:val="auto"/>
        <w:rPr>
          <w:rFonts w:hint="default" w:eastAsiaTheme="minorEastAsia"/>
          <w:color w:val="000000"/>
          <w:lang w:val="en-US" w:eastAsia="zh-CN"/>
        </w:rPr>
      </w:pPr>
      <w:r>
        <w:rPr>
          <w:rFonts w:hint="eastAsia" w:eastAsiaTheme="minorEastAsia"/>
          <w:color w:val="000000"/>
          <w:lang w:val="en-US" w:eastAsia="zh-CN"/>
        </w:rPr>
        <w:t>Figure 1 Different cases</w:t>
      </w:r>
    </w:p>
    <w:p>
      <w:p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Based on the above figure, we find that the MR and LR are ON and both of them perform the serving cell measurement for Case#2. However, the main difference between Case#2 and Case#3 is that there is no neighbour cell measurement for Case#2. In general, Case#2 and Case#3 depends on the serving cell measurement results. If the service quality of the current cell is good enough, the UE will not do the neighbour cell measurement. However, if measurement result is below the threshold which can enter into Case#1 in figure 1, UE is still in MR+LR state (Case#2). If measurement result is below the legacy neighbour cell measurement triggering threshold, the UE shall perform the neighbour cell measurement (Case#3). We deem that that is not a corner case and Case#2 may be needed. However, we shall have a comprehensive understanding if we decide to study Case#2. To my understanding, whether to study Case#2 or not shall consider the following reasons:</w:t>
      </w:r>
    </w:p>
    <w:p>
      <w:pPr>
        <w:numPr>
          <w:ilvl w:val="0"/>
          <w:numId w:val="7"/>
        </w:num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MR measurement relaxation and power consumption</w:t>
      </w:r>
    </w:p>
    <w:p>
      <w:pPr>
        <w:numPr>
          <w:ilvl w:val="0"/>
          <w:numId w:val="7"/>
        </w:num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The accuracy of LR measurement</w:t>
      </w:r>
    </w:p>
    <w:p>
      <w:pPr>
        <w:numPr>
          <w:ilvl w:val="-1"/>
          <w:numId w:val="0"/>
        </w:num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We know that if UE stays in MR+LR state, the scaling factor for MR measurement time period is needed. The MR measurement is more infrequent than LR measurement and  MR measurement will cost more power. The periodicity of LR is under discussion in RAN1 which maybe 160ms, 320ms etc, that is, LR will measure more samples than MR, the measurement results may not necessarily be inaccurate. If the accuracy of LR measurement is the key concern, we only need to consider how to keep similar accuracy between LR and MR, such as introduce the offset for LR measurement threshold instead of studying another case. Thus, the Case#2 is not necessary to consider.</w:t>
      </w:r>
    </w:p>
    <w:p>
      <w:pPr>
        <w:overflowPunct/>
        <w:autoSpaceDE/>
        <w:autoSpaceDN/>
        <w:adjustRightInd/>
        <w:spacing w:before="120" w:beforeLines="-2147483648" w:after="120"/>
        <w:jc w:val="both"/>
        <w:textAlignment w:val="auto"/>
        <w:rPr>
          <w:rFonts w:hint="eastAsia" w:eastAsiaTheme="minorEastAsia"/>
          <w:b/>
          <w:bCs/>
          <w:color w:val="000000"/>
          <w:lang w:val="en-US" w:eastAsia="zh-CN"/>
        </w:rPr>
      </w:pPr>
      <w:r>
        <w:rPr>
          <w:rFonts w:hint="eastAsia" w:eastAsiaTheme="minorEastAsia"/>
          <w:b/>
          <w:bCs/>
          <w:color w:val="000000"/>
          <w:lang w:val="en-US" w:eastAsia="zh-CN"/>
        </w:rPr>
        <w:t>Observation 1: Whether to study Case#2 or not shall consider the following reasons:</w:t>
      </w:r>
    </w:p>
    <w:p>
      <w:pPr>
        <w:numPr>
          <w:ilvl w:val="0"/>
          <w:numId w:val="8"/>
        </w:num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MR measurement relaxation and power consumption</w:t>
      </w:r>
    </w:p>
    <w:p>
      <w:pPr>
        <w:numPr>
          <w:ilvl w:val="0"/>
          <w:numId w:val="8"/>
        </w:num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The accuracy of LR measurement</w:t>
      </w:r>
    </w:p>
    <w:p>
      <w:pPr>
        <w:overflowPunct/>
        <w:autoSpaceDE/>
        <w:autoSpaceDN/>
        <w:adjustRightInd/>
        <w:spacing w:before="120" w:after="120" w:line="240" w:lineRule="auto"/>
        <w:jc w:val="both"/>
        <w:textAlignment w:val="auto"/>
        <w:rPr>
          <w:rFonts w:ascii="Times New Roman" w:hAnsi="Times New Roman" w:cs="Times New Roman" w:eastAsiaTheme="minorEastAsia"/>
          <w:color w:val="000000"/>
          <w:sz w:val="20"/>
          <w:szCs w:val="20"/>
          <w:lang w:val="en-US" w:eastAsia="zh-CN"/>
        </w:rPr>
      </w:pPr>
      <w:r>
        <w:rPr>
          <w:rFonts w:hint="eastAsia" w:eastAsiaTheme="minorEastAsia"/>
          <w:b/>
          <w:bCs/>
          <w:color w:val="000000"/>
          <w:lang w:val="en-US" w:eastAsia="zh-CN"/>
        </w:rPr>
        <w:t>Proposal 1: Case#2 is not necessary to consider.</w:t>
      </w:r>
    </w:p>
    <w:p>
      <w:pPr>
        <w:pStyle w:val="5"/>
        <w:rPr>
          <w:rFonts w:hint="default"/>
          <w:lang w:val="en-US" w:eastAsia="zh-CN"/>
        </w:rPr>
      </w:pPr>
      <w:r>
        <w:rPr>
          <w:rFonts w:hint="eastAsia"/>
          <w:lang w:val="en-US" w:eastAsia="zh-CN"/>
        </w:rPr>
        <w:t xml:space="preserve">Measurement requirements to be specified for LP-WUR </w:t>
      </w:r>
    </w:p>
    <w:p>
      <w:pPr>
        <w:rPr>
          <w:rFonts w:hint="eastAsia" w:eastAsiaTheme="minorEastAsia"/>
          <w:lang w:val="en-US" w:eastAsia="zh-CN"/>
        </w:rPr>
      </w:pPr>
      <w:r>
        <w:rPr>
          <w:rFonts w:hint="eastAsia" w:eastAsiaTheme="minorEastAsia"/>
          <w:lang w:val="en-US" w:eastAsia="zh-CN"/>
        </w:rPr>
        <w:t>In RAN4 #110bis meeting, RAN4 has already agreed the agreement as below: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2"/>
              <w:keepNext w:val="0"/>
              <w:keepLines w:val="0"/>
              <w:widowControl/>
              <w:numPr>
                <w:ilvl w:val="-1"/>
                <w:numId w:val="0"/>
              </w:numPr>
              <w:suppressLineNumbers w:val="0"/>
              <w:overflowPunct/>
              <w:autoSpaceDE/>
              <w:autoSpaceDN/>
              <w:adjustRightInd/>
              <w:spacing w:before="0" w:beforeAutospacing="0" w:after="120" w:afterAutospacing="0"/>
              <w:ind w:left="600" w:leftChars="0" w:right="0" w:firstLine="0" w:firstLineChars="0"/>
              <w:textAlignment w:val="auto"/>
              <w:rPr>
                <w:rFonts w:hint="default" w:ascii="Times New Roman" w:hAnsi="Times New Roman" w:cs="Times New Roman"/>
                <w:color w:val="000000"/>
                <w:szCs w:val="21"/>
              </w:rPr>
            </w:pPr>
            <w:r>
              <w:rPr>
                <w:rFonts w:hint="default" w:ascii="Times New Roman" w:hAnsi="Times New Roman" w:cs="Times New Roman"/>
                <w:color w:val="000000"/>
                <w:szCs w:val="21"/>
              </w:rPr>
              <w:t>At Rel-19 LP-WUR WI, for LP-WUR measurement, RAN4 specifies measurement requirements for the following:</w:t>
            </w:r>
          </w:p>
          <w:p>
            <w:pPr>
              <w:pStyle w:val="72"/>
              <w:keepNext w:val="0"/>
              <w:keepLines w:val="0"/>
              <w:widowControl/>
              <w:numPr>
                <w:ilvl w:val="1"/>
                <w:numId w:val="9"/>
              </w:numPr>
              <w:suppressLineNumbers w:val="0"/>
              <w:overflowPunct/>
              <w:autoSpaceDE/>
              <w:autoSpaceDN/>
              <w:adjustRightInd/>
              <w:spacing w:before="0" w:beforeAutospacing="0" w:after="120" w:afterAutospacing="0"/>
              <w:ind w:left="960" w:right="0" w:firstLineChars="0"/>
              <w:textAlignment w:val="auto"/>
              <w:rPr>
                <w:rFonts w:hint="default" w:ascii="Times New Roman" w:hAnsi="Times New Roman" w:cs="Times New Roman"/>
                <w:color w:val="000000"/>
                <w:szCs w:val="21"/>
              </w:rPr>
            </w:pPr>
            <w:r>
              <w:rPr>
                <w:rFonts w:hint="default" w:ascii="Times New Roman" w:hAnsi="Times New Roman" w:cs="Times New Roman"/>
                <w:color w:val="000000"/>
                <w:szCs w:val="21"/>
              </w:rPr>
              <w:t>Measurement requirements for LP-WUR serving cell measurement based on LP-SS at Idle/Inactive state</w:t>
            </w:r>
          </w:p>
          <w:p>
            <w:pPr>
              <w:pStyle w:val="72"/>
              <w:keepNext w:val="0"/>
              <w:keepLines w:val="0"/>
              <w:widowControl/>
              <w:numPr>
                <w:ilvl w:val="1"/>
                <w:numId w:val="9"/>
              </w:numPr>
              <w:suppressLineNumbers w:val="0"/>
              <w:overflowPunct/>
              <w:autoSpaceDE/>
              <w:autoSpaceDN/>
              <w:adjustRightInd/>
              <w:spacing w:before="0" w:beforeAutospacing="0" w:after="120" w:afterAutospacing="0"/>
              <w:ind w:left="960" w:right="0" w:firstLineChars="0"/>
              <w:textAlignment w:val="auto"/>
              <w:rPr>
                <w:rFonts w:hint="default" w:ascii="Times New Roman" w:hAnsi="Times New Roman" w:cs="Times New Roman"/>
                <w:szCs w:val="21"/>
              </w:rPr>
            </w:pPr>
            <w:r>
              <w:rPr>
                <w:rFonts w:hint="default" w:ascii="Times New Roman" w:hAnsi="Times New Roman" w:cs="Times New Roman"/>
                <w:szCs w:val="21"/>
              </w:rPr>
              <w:t>Measurement requirements for LP-WUR serving cell measurement based on existing PSS/SSS at Idle/Inactive state</w:t>
            </w:r>
          </w:p>
          <w:p>
            <w:pPr>
              <w:pStyle w:val="72"/>
              <w:keepNext w:val="0"/>
              <w:keepLines w:val="0"/>
              <w:widowControl/>
              <w:numPr>
                <w:ilvl w:val="1"/>
                <w:numId w:val="9"/>
              </w:numPr>
              <w:suppressLineNumbers w:val="0"/>
              <w:spacing w:before="0" w:beforeAutospacing="0" w:after="120" w:afterAutospacing="0"/>
              <w:ind w:left="960" w:right="0"/>
              <w:rPr>
                <w:rFonts w:hint="default" w:eastAsiaTheme="minorEastAsia"/>
                <w:vertAlign w:val="baseline"/>
                <w:lang w:val="en-US" w:eastAsia="zh-CN"/>
              </w:rPr>
            </w:pPr>
            <w:r>
              <w:rPr>
                <w:rFonts w:hint="default" w:ascii="Times New Roman" w:hAnsi="Times New Roman" w:cs="Times New Roman"/>
                <w:color w:val="000000"/>
                <w:szCs w:val="21"/>
              </w:rPr>
              <w:t>Other related requirements are FFS</w:t>
            </w:r>
          </w:p>
        </w:tc>
      </w:tr>
    </w:tbl>
    <w:p>
      <w:pPr>
        <w:rPr>
          <w:rFonts w:hint="eastAsia" w:eastAsiaTheme="minorEastAsia"/>
          <w:lang w:val="en-US" w:eastAsia="zh-CN"/>
        </w:rPr>
      </w:pPr>
      <w:r>
        <w:rPr>
          <w:rFonts w:hint="eastAsia" w:eastAsiaTheme="minorEastAsia"/>
          <w:lang w:val="en-US" w:eastAsia="zh-CN"/>
        </w:rPr>
        <w:t>We agreed that the measurement requirements shall be considered based on exixting PSS/SSS and OOK-based LP-SS. However, some companies deem that the OFDM-based LP-SS shall also be considered to define RRM measurement requirements. RAN1 agreed the following contents in previous meeting:</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cs="Times"/>
                <w:b/>
                <w:bCs/>
                <w:sz w:val="20"/>
                <w:szCs w:val="20"/>
                <w:lang w:eastAsia="ko-KR" w:bidi="ar"/>
              </w:rPr>
            </w:pPr>
            <w:r>
              <w:rPr>
                <w:rFonts w:hint="default" w:cs="Times"/>
                <w:b/>
                <w:bCs/>
                <w:sz w:val="20"/>
                <w:szCs w:val="20"/>
                <w:highlight w:val="green"/>
                <w:lang w:eastAsia="ko-KR" w:bidi="ar"/>
              </w:rPr>
              <w:t>Agreement</w:t>
            </w:r>
          </w:p>
          <w:p>
            <w:pPr>
              <w:keepNext w:val="0"/>
              <w:keepLines w:val="0"/>
              <w:widowControl/>
              <w:suppressLineNumbers w:val="0"/>
              <w:overflowPunct w:val="0"/>
              <w:autoSpaceDE w:val="0"/>
              <w:autoSpaceDN w:val="0"/>
              <w:adjustRightInd w:val="0"/>
              <w:spacing w:before="0" w:beforeAutospacing="0" w:after="180" w:afterAutospacing="0"/>
              <w:ind w:left="0" w:right="0"/>
              <w:contextualSpacing/>
              <w:jc w:val="both"/>
              <w:textAlignment w:val="baseline"/>
              <w:rPr>
                <w:rFonts w:hint="default" w:ascii="Times New Roman" w:hAnsi="Times New Roman" w:eastAsia="微软雅黑"/>
                <w:sz w:val="20"/>
                <w:szCs w:val="20"/>
                <w:lang w:eastAsia="zh-CN"/>
              </w:rPr>
            </w:pPr>
            <w:r>
              <w:rPr>
                <w:rFonts w:hint="eastAsia" w:ascii="Times New Roman" w:hAnsi="Times New Roman" w:eastAsia="微软雅黑"/>
                <w:sz w:val="20"/>
                <w:szCs w:val="20"/>
                <w:lang w:eastAsia="zh-CN"/>
              </w:rPr>
              <w:t>Support overlaid OFDM sequence(s) for LP-SS:</w:t>
            </w:r>
          </w:p>
          <w:p>
            <w:pPr>
              <w:keepNext w:val="0"/>
              <w:keepLines w:val="0"/>
              <w:widowControl/>
              <w:numPr>
                <w:ilvl w:val="0"/>
                <w:numId w:val="10"/>
              </w:numPr>
              <w:suppressLineNumbers w:val="0"/>
              <w:overflowPunct w:val="0"/>
              <w:autoSpaceDE w:val="0"/>
              <w:autoSpaceDN w:val="0"/>
              <w:adjustRightInd w:val="0"/>
              <w:spacing w:before="0" w:beforeAutospacing="0" w:afterAutospacing="0"/>
              <w:ind w:left="714" w:right="0" w:hanging="357"/>
              <w:contextualSpacing/>
              <w:jc w:val="both"/>
              <w:textAlignment w:val="baseline"/>
              <w:rPr>
                <w:rFonts w:hint="default" w:ascii="Times New Roman" w:hAnsi="Times New Roman" w:eastAsia="微软雅黑"/>
                <w:color w:val="000000" w:themeColor="text1"/>
                <w:sz w:val="20"/>
                <w:szCs w:val="20"/>
                <w:highlight w:val="none"/>
                <w:lang w:eastAsia="zh-CN"/>
                <w14:textFill>
                  <w14:solidFill>
                    <w14:schemeClr w14:val="tx1"/>
                  </w14:solidFill>
                </w14:textFill>
              </w:rPr>
            </w:pPr>
            <w:r>
              <w:rPr>
                <w:rFonts w:hint="default" w:ascii="Times New Roman" w:hAnsi="Times New Roman" w:eastAsia="微软雅黑"/>
                <w:color w:val="000000" w:themeColor="text1"/>
                <w:sz w:val="20"/>
                <w:szCs w:val="20"/>
                <w:lang w:eastAsia="zh-CN"/>
                <w14:textFill>
                  <w14:solidFill>
                    <w14:schemeClr w14:val="tx1"/>
                  </w14:solidFill>
                </w14:textFill>
              </w:rPr>
              <w:t>LP-SS reuse</w:t>
            </w:r>
            <w:r>
              <w:rPr>
                <w:rFonts w:hint="eastAsia" w:ascii="Times New Roman" w:hAnsi="Times New Roman" w:eastAsia="微软雅黑"/>
                <w:color w:val="000000" w:themeColor="text1"/>
                <w:sz w:val="20"/>
                <w:szCs w:val="20"/>
                <w:lang w:eastAsia="zh-CN"/>
                <w14:textFill>
                  <w14:solidFill>
                    <w14:schemeClr w14:val="tx1"/>
                  </w14:solidFill>
                </w14:textFill>
              </w:rPr>
              <w:t>s</w:t>
            </w:r>
            <w:r>
              <w:rPr>
                <w:rFonts w:hint="default" w:ascii="Times New Roman" w:hAnsi="Times New Roman" w:eastAsia="微软雅黑"/>
                <w:color w:val="000000" w:themeColor="text1"/>
                <w:sz w:val="20"/>
                <w:szCs w:val="20"/>
                <w:lang w:eastAsia="zh-CN"/>
                <w14:textFill>
                  <w14:solidFill>
                    <w14:schemeClr w14:val="tx1"/>
                  </w14:solidFill>
                </w14:textFill>
              </w:rPr>
              <w:t xml:space="preserve"> the overlaid OFDM sequence</w:t>
            </w:r>
            <w:r>
              <w:rPr>
                <w:rFonts w:hint="eastAsia" w:ascii="Times New Roman" w:hAnsi="Times New Roman" w:eastAsia="微软雅黑"/>
                <w:color w:val="000000" w:themeColor="text1"/>
                <w:sz w:val="20"/>
                <w:szCs w:val="20"/>
                <w:lang w:eastAsia="zh-CN"/>
                <w14:textFill>
                  <w14:solidFill>
                    <w14:schemeClr w14:val="tx1"/>
                  </w14:solidFill>
                </w14:textFill>
              </w:rPr>
              <w:t>(s) specified</w:t>
            </w:r>
            <w:r>
              <w:rPr>
                <w:rFonts w:hint="default" w:ascii="Times New Roman" w:hAnsi="Times New Roman" w:eastAsia="微软雅黑"/>
                <w:color w:val="000000" w:themeColor="text1"/>
                <w:sz w:val="20"/>
                <w:szCs w:val="20"/>
                <w:lang w:eastAsia="zh-CN"/>
                <w14:textFill>
                  <w14:solidFill>
                    <w14:schemeClr w14:val="tx1"/>
                  </w14:solidFill>
                </w14:textFill>
              </w:rPr>
              <w:t xml:space="preserve"> for LP-WUS</w:t>
            </w:r>
            <w:r>
              <w:rPr>
                <w:rFonts w:hint="eastAsia" w:ascii="Times New Roman" w:hAnsi="Times New Roman" w:eastAsia="微软雅黑"/>
                <w:color w:val="000000" w:themeColor="text1"/>
                <w:sz w:val="20"/>
                <w:szCs w:val="20"/>
                <w:lang w:eastAsia="zh-CN"/>
                <w14:textFill>
                  <w14:solidFill>
                    <w14:schemeClr w14:val="tx1"/>
                  </w14:solidFill>
                </w14:textFill>
              </w:rPr>
              <w:t>.</w:t>
            </w:r>
            <w:r>
              <w:rPr>
                <w:rFonts w:hint="default" w:ascii="Times New Roman" w:hAnsi="Times New Roman" w:eastAsia="微软雅黑"/>
                <w:color w:val="000000" w:themeColor="text1"/>
                <w:sz w:val="20"/>
                <w:szCs w:val="20"/>
                <w:lang w:eastAsia="zh-CN"/>
                <w14:textFill>
                  <w14:solidFill>
                    <w14:schemeClr w14:val="tx1"/>
                  </w14:solidFill>
                </w14:textFill>
              </w:rPr>
              <w:t xml:space="preserve"> </w:t>
            </w:r>
            <w:r>
              <w:rPr>
                <w:rFonts w:hint="default" w:ascii="Times New Roman" w:hAnsi="Times New Roman" w:eastAsia="微软雅黑"/>
                <w:color w:val="000000" w:themeColor="text1"/>
                <w:sz w:val="20"/>
                <w:szCs w:val="20"/>
                <w:highlight w:val="none"/>
                <w:lang w:eastAsia="zh-CN"/>
                <w14:textFill>
                  <w14:solidFill>
                    <w14:schemeClr w14:val="tx1"/>
                  </w14:solidFill>
                </w14:textFill>
              </w:rPr>
              <w:t xml:space="preserve">The design on overlaid OFDM sequence(s) specified for LP-WUS </w:t>
            </w:r>
            <w:r>
              <w:rPr>
                <w:rFonts w:hint="eastAsia" w:ascii="Times New Roman" w:hAnsi="Times New Roman" w:eastAsia="微软雅黑"/>
                <w:b w:val="0"/>
                <w:bCs w:val="0"/>
                <w:color w:val="000000" w:themeColor="text1"/>
                <w:sz w:val="20"/>
                <w:szCs w:val="20"/>
                <w:highlight w:val="none"/>
                <w:lang w:eastAsia="zh-CN"/>
                <w14:textFill>
                  <w14:solidFill>
                    <w14:schemeClr w14:val="tx1"/>
                  </w14:solidFill>
                </w14:textFill>
              </w:rPr>
              <w:t>doesn</w:t>
            </w:r>
            <w:r>
              <w:rPr>
                <w:rFonts w:hint="default" w:ascii="Times New Roman" w:hAnsi="Times New Roman" w:eastAsia="微软雅黑"/>
                <w:b w:val="0"/>
                <w:bCs w:val="0"/>
                <w:color w:val="000000" w:themeColor="text1"/>
                <w:sz w:val="20"/>
                <w:szCs w:val="20"/>
                <w:highlight w:val="none"/>
                <w:lang w:eastAsia="zh-CN"/>
                <w14:textFill>
                  <w14:solidFill>
                    <w14:schemeClr w14:val="tx1"/>
                  </w14:solidFill>
                </w14:textFill>
              </w:rPr>
              <w:t>’</w:t>
            </w:r>
            <w:r>
              <w:rPr>
                <w:rFonts w:hint="eastAsia" w:ascii="Times New Roman" w:hAnsi="Times New Roman" w:eastAsia="微软雅黑"/>
                <w:b w:val="0"/>
                <w:bCs w:val="0"/>
                <w:color w:val="000000" w:themeColor="text1"/>
                <w:sz w:val="20"/>
                <w:szCs w:val="20"/>
                <w:highlight w:val="none"/>
                <w:lang w:eastAsia="zh-CN"/>
                <w14:textFill>
                  <w14:solidFill>
                    <w14:schemeClr w14:val="tx1"/>
                  </w14:solidFill>
                </w14:textFill>
              </w:rPr>
              <w:t>t</w:t>
            </w:r>
            <w:r>
              <w:rPr>
                <w:rFonts w:hint="default" w:ascii="Times New Roman" w:hAnsi="Times New Roman" w:eastAsia="微软雅黑"/>
                <w:b w:val="0"/>
                <w:bCs w:val="0"/>
                <w:color w:val="000000" w:themeColor="text1"/>
                <w:sz w:val="20"/>
                <w:szCs w:val="20"/>
                <w:highlight w:val="none"/>
                <w:lang w:eastAsia="zh-CN"/>
                <w14:textFill>
                  <w14:solidFill>
                    <w14:schemeClr w14:val="tx1"/>
                  </w14:solidFill>
                </w14:textFill>
              </w:rPr>
              <w:t xml:space="preserve"> target for sync and RRM measurement</w:t>
            </w:r>
            <w:r>
              <w:rPr>
                <w:rFonts w:hint="default" w:ascii="Times New Roman" w:hAnsi="Times New Roman" w:eastAsia="微软雅黑"/>
                <w:color w:val="000000" w:themeColor="text1"/>
                <w:sz w:val="20"/>
                <w:szCs w:val="20"/>
                <w:highlight w:val="none"/>
                <w:lang w:eastAsia="zh-CN"/>
                <w14:textFill>
                  <w14:solidFill>
                    <w14:schemeClr w14:val="tx1"/>
                  </w14:solidFill>
                </w14:textFill>
              </w:rPr>
              <w:t xml:space="preserve"> performance based on overlaid OFDM sequence for LP-SS.</w:t>
            </w:r>
          </w:p>
          <w:p>
            <w:pPr>
              <w:keepNext w:val="0"/>
              <w:keepLines w:val="0"/>
              <w:widowControl/>
              <w:numPr>
                <w:ilvl w:val="0"/>
                <w:numId w:val="10"/>
              </w:numPr>
              <w:suppressLineNumbers w:val="0"/>
              <w:overflowPunct w:val="0"/>
              <w:autoSpaceDE w:val="0"/>
              <w:autoSpaceDN w:val="0"/>
              <w:adjustRightInd w:val="0"/>
              <w:spacing w:before="0" w:beforeAutospacing="0" w:afterAutospacing="0"/>
              <w:ind w:left="714" w:right="0" w:hanging="357"/>
              <w:contextualSpacing/>
              <w:jc w:val="both"/>
              <w:textAlignment w:val="baseline"/>
              <w:rPr>
                <w:rFonts w:hint="default" w:ascii="Times New Roman" w:hAnsi="Times New Roman" w:eastAsia="微软雅黑"/>
                <w:sz w:val="20"/>
                <w:szCs w:val="20"/>
                <w:lang w:eastAsia="zh-CN"/>
              </w:rPr>
            </w:pPr>
            <w:r>
              <w:rPr>
                <w:rFonts w:hint="default" w:ascii="Times New Roman" w:hAnsi="Times New Roman" w:eastAsia="微软雅黑"/>
                <w:sz w:val="20"/>
                <w:szCs w:val="20"/>
                <w:lang w:eastAsia="zh-CN"/>
              </w:rPr>
              <w:t>W</w:t>
            </w:r>
            <w:r>
              <w:rPr>
                <w:rFonts w:hint="eastAsia" w:ascii="Times New Roman" w:hAnsi="Times New Roman" w:eastAsia="微软雅黑"/>
                <w:sz w:val="20"/>
                <w:szCs w:val="20"/>
                <w:lang w:eastAsia="zh-CN"/>
              </w:rPr>
              <w:t xml:space="preserve">hether to </w:t>
            </w:r>
            <w:r>
              <w:rPr>
                <w:rFonts w:hint="default" w:ascii="Times New Roman" w:hAnsi="Times New Roman" w:eastAsia="微软雅黑"/>
                <w:sz w:val="20"/>
                <w:szCs w:val="20"/>
                <w:lang w:eastAsia="zh-CN"/>
              </w:rPr>
              <w:t xml:space="preserve">transmit LP-SS </w:t>
            </w:r>
            <w:r>
              <w:rPr>
                <w:rFonts w:hint="eastAsia" w:ascii="Times New Roman" w:hAnsi="Times New Roman" w:eastAsia="微软雅黑"/>
                <w:sz w:val="20"/>
                <w:szCs w:val="20"/>
                <w:lang w:eastAsia="zh-CN"/>
              </w:rPr>
              <w:t xml:space="preserve">by </w:t>
            </w:r>
            <w:r>
              <w:rPr>
                <w:rFonts w:hint="default" w:ascii="Times New Roman" w:hAnsi="Times New Roman" w:eastAsia="微软雅黑"/>
                <w:sz w:val="20"/>
                <w:szCs w:val="20"/>
                <w:lang w:eastAsia="zh-CN"/>
              </w:rPr>
              <w:t xml:space="preserve">using a </w:t>
            </w:r>
            <w:r>
              <w:rPr>
                <w:rFonts w:hint="eastAsia" w:ascii="Times New Roman" w:hAnsi="Times New Roman" w:eastAsia="微软雅黑"/>
                <w:sz w:val="20"/>
                <w:szCs w:val="20"/>
                <w:lang w:eastAsia="zh-CN"/>
              </w:rPr>
              <w:t>specified</w:t>
            </w:r>
            <w:r>
              <w:rPr>
                <w:rFonts w:hint="default" w:ascii="Times New Roman" w:hAnsi="Times New Roman" w:eastAsia="微软雅黑"/>
                <w:sz w:val="20"/>
                <w:szCs w:val="20"/>
                <w:lang w:eastAsia="zh-CN"/>
              </w:rPr>
              <w:t xml:space="preserve"> overlaid OFDM sequence</w:t>
            </w:r>
            <w:r>
              <w:rPr>
                <w:rFonts w:hint="eastAsia" w:ascii="Times New Roman" w:hAnsi="Times New Roman" w:eastAsia="微软雅黑"/>
                <w:sz w:val="20"/>
                <w:szCs w:val="20"/>
                <w:lang w:eastAsia="zh-CN"/>
              </w:rPr>
              <w:t xml:space="preserve"> is configurable.</w:t>
            </w:r>
          </w:p>
          <w:p>
            <w:pPr>
              <w:keepNext w:val="0"/>
              <w:keepLines w:val="0"/>
              <w:widowControl/>
              <w:numPr>
                <w:ilvl w:val="1"/>
                <w:numId w:val="10"/>
              </w:numPr>
              <w:suppressLineNumbers w:val="0"/>
              <w:overflowPunct w:val="0"/>
              <w:autoSpaceDE w:val="0"/>
              <w:autoSpaceDN w:val="0"/>
              <w:adjustRightInd w:val="0"/>
              <w:spacing w:before="0" w:beforeAutospacing="0" w:afterAutospacing="0"/>
              <w:ind w:right="0"/>
              <w:contextualSpacing/>
              <w:jc w:val="both"/>
              <w:textAlignment w:val="baseline"/>
              <w:rPr>
                <w:rFonts w:hint="default" w:ascii="Times New Roman" w:hAnsi="Times New Roman" w:eastAsia="微软雅黑"/>
                <w:sz w:val="20"/>
                <w:szCs w:val="20"/>
                <w:lang w:eastAsia="zh-CN"/>
              </w:rPr>
            </w:pPr>
            <w:r>
              <w:rPr>
                <w:rFonts w:hint="default" w:ascii="Times New Roman" w:hAnsi="Times New Roman" w:eastAsia="微软雅黑"/>
                <w:sz w:val="20"/>
                <w:szCs w:val="20"/>
                <w:lang w:eastAsia="zh-CN"/>
              </w:rPr>
              <w:t>Applicable at least for OOK-1 and FFS for OOK-4</w:t>
            </w:r>
          </w:p>
          <w:p>
            <w:pPr>
              <w:keepNext w:val="0"/>
              <w:keepLines w:val="0"/>
              <w:widowControl/>
              <w:suppressLineNumbers w:val="0"/>
              <w:spacing w:before="0" w:beforeAutospacing="0" w:afterAutospacing="0"/>
              <w:ind w:left="0" w:right="0"/>
              <w:rPr>
                <w:rFonts w:hint="default" w:eastAsiaTheme="minorEastAsia"/>
                <w:sz w:val="20"/>
                <w:szCs w:val="20"/>
                <w:vertAlign w:val="baseline"/>
                <w:lang w:val="en-US" w:eastAsia="zh-CN"/>
              </w:rPr>
            </w:pPr>
            <w:r>
              <w:rPr>
                <w:rFonts w:hint="eastAsia" w:ascii="Times New Roman" w:hAnsi="Times New Roman" w:eastAsia="微软雅黑"/>
                <w:sz w:val="20"/>
                <w:szCs w:val="20"/>
                <w:lang w:eastAsia="zh-CN"/>
              </w:rPr>
              <w:t xml:space="preserve">From RAN1 perspective, </w:t>
            </w:r>
            <w:r>
              <w:rPr>
                <w:rFonts w:hint="default" w:ascii="Times New Roman" w:hAnsi="Times New Roman" w:eastAsia="微软雅黑"/>
                <w:sz w:val="20"/>
                <w:szCs w:val="20"/>
                <w:lang w:eastAsia="zh-CN"/>
              </w:rPr>
              <w:t>it is not intended to introduce new RAN4 requirements specific to overlaid sequences</w:t>
            </w:r>
          </w:p>
        </w:tc>
      </w:tr>
    </w:tbl>
    <w:p>
      <w:pPr>
        <w:rPr>
          <w:rFonts w:hint="eastAsia" w:eastAsiaTheme="minorEastAsia"/>
          <w:lang w:val="en-US" w:eastAsia="zh-CN"/>
        </w:rPr>
      </w:pPr>
      <w:r>
        <w:rPr>
          <w:rFonts w:hint="eastAsia" w:eastAsiaTheme="minorEastAsia"/>
          <w:lang w:val="en-US" w:eastAsia="zh-CN"/>
        </w:rPr>
        <w:t>RAN1 has already reached the conclusion that the the design on overlaid OFDM sequences doesn</w:t>
      </w:r>
      <w:r>
        <w:rPr>
          <w:rFonts w:hint="default" w:eastAsiaTheme="minorEastAsia"/>
          <w:lang w:val="en-US" w:eastAsia="zh-CN"/>
        </w:rPr>
        <w:t>’</w:t>
      </w:r>
      <w:r>
        <w:rPr>
          <w:rFonts w:hint="eastAsia" w:eastAsiaTheme="minorEastAsia"/>
          <w:lang w:val="en-US" w:eastAsia="zh-CN"/>
        </w:rPr>
        <w:t>t target for sync and RRM measurement. Thus, we shall also focus on the previous agreement. From my perspective, the legacy agreements could be modified as below: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72"/>
              <w:keepNext w:val="0"/>
              <w:keepLines w:val="0"/>
              <w:widowControl/>
              <w:numPr>
                <w:ilvl w:val="1"/>
                <w:numId w:val="9"/>
              </w:numPr>
              <w:suppressLineNumbers w:val="0"/>
              <w:overflowPunct/>
              <w:autoSpaceDE/>
              <w:autoSpaceDN/>
              <w:adjustRightInd/>
              <w:spacing w:before="0" w:beforeAutospacing="0" w:after="120" w:afterAutospacing="0"/>
              <w:ind w:left="960" w:right="0" w:firstLineChars="0"/>
              <w:textAlignment w:val="auto"/>
              <w:rPr>
                <w:rFonts w:hint="default" w:ascii="Times New Roman" w:hAnsi="Times New Roman" w:cs="Times New Roman"/>
                <w:color w:val="000000"/>
                <w:szCs w:val="21"/>
              </w:rPr>
            </w:pPr>
            <w:r>
              <w:rPr>
                <w:rFonts w:hint="default" w:ascii="Times New Roman" w:hAnsi="Times New Roman" w:cs="Times New Roman"/>
                <w:color w:val="000000"/>
                <w:szCs w:val="21"/>
              </w:rPr>
              <w:t xml:space="preserve">Measurement requirements for </w:t>
            </w:r>
            <w:r>
              <w:rPr>
                <w:rFonts w:hint="eastAsia" w:ascii="Times New Roman" w:hAnsi="Times New Roman" w:eastAsia="宋体" w:cs="Times New Roman"/>
                <w:color w:val="000000"/>
                <w:szCs w:val="21"/>
                <w:lang w:val="en-US" w:eastAsia="zh-CN"/>
              </w:rPr>
              <w:t xml:space="preserve">OOK-based </w:t>
            </w:r>
            <w:r>
              <w:rPr>
                <w:rFonts w:hint="default" w:ascii="Times New Roman" w:hAnsi="Times New Roman" w:cs="Times New Roman"/>
                <w:color w:val="000000"/>
                <w:szCs w:val="21"/>
              </w:rPr>
              <w:t>LP-WUR serving cell measurement based on LP-SS at Idle/Inactive state</w:t>
            </w:r>
          </w:p>
          <w:p>
            <w:pPr>
              <w:pStyle w:val="72"/>
              <w:keepNext w:val="0"/>
              <w:keepLines w:val="0"/>
              <w:widowControl/>
              <w:numPr>
                <w:ilvl w:val="1"/>
                <w:numId w:val="9"/>
              </w:numPr>
              <w:suppressLineNumbers w:val="0"/>
              <w:spacing w:before="0" w:beforeAutospacing="0" w:afterAutospacing="0"/>
              <w:ind w:left="960" w:right="0"/>
              <w:rPr>
                <w:rFonts w:hint="default"/>
                <w:vertAlign w:val="baseline"/>
                <w:lang w:val="en-US" w:eastAsia="zh-CN"/>
              </w:rPr>
            </w:pPr>
            <w:r>
              <w:rPr>
                <w:rFonts w:hint="default" w:ascii="Times New Roman" w:hAnsi="Times New Roman" w:cs="Times New Roman"/>
                <w:szCs w:val="21"/>
              </w:rPr>
              <w:t xml:space="preserve">Measurement requirements for </w:t>
            </w:r>
            <w:r>
              <w:rPr>
                <w:rFonts w:hint="eastAsia" w:ascii="Times New Roman" w:hAnsi="Times New Roman" w:eastAsia="宋体" w:cs="Times New Roman"/>
                <w:szCs w:val="21"/>
                <w:lang w:val="en-US" w:eastAsia="zh-CN"/>
              </w:rPr>
              <w:t xml:space="preserve">OFDM-based </w:t>
            </w:r>
            <w:r>
              <w:rPr>
                <w:rFonts w:hint="default" w:ascii="Times New Roman" w:hAnsi="Times New Roman" w:cs="Times New Roman"/>
                <w:szCs w:val="21"/>
              </w:rPr>
              <w:t>LP-WUR serving cell measurement based on existing PSS/SSS at Idle/Inactive state</w:t>
            </w:r>
          </w:p>
        </w:tc>
      </w:tr>
    </w:tbl>
    <w:p>
      <w:pPr>
        <w:pStyle w:val="2"/>
        <w:spacing w:beforeLines="50"/>
        <w:rPr>
          <w:rFonts w:hint="eastAsia"/>
          <w:b/>
          <w:bCs/>
          <w:lang w:val="en-US" w:eastAsia="zh-CN"/>
        </w:rPr>
      </w:pPr>
      <w:r>
        <w:rPr>
          <w:rFonts w:hint="eastAsia"/>
          <w:b/>
          <w:bCs/>
          <w:lang w:val="en-US" w:eastAsia="zh-CN"/>
        </w:rPr>
        <w:t>Observation 2: RAN1 has already clarified that OFDM-based LP-SS doesn</w:t>
      </w:r>
      <w:r>
        <w:rPr>
          <w:rFonts w:hint="default"/>
          <w:b/>
          <w:bCs/>
          <w:lang w:val="en-US" w:eastAsia="zh-CN"/>
        </w:rPr>
        <w:t>’</w:t>
      </w:r>
      <w:r>
        <w:rPr>
          <w:rFonts w:hint="eastAsia"/>
          <w:b/>
          <w:bCs/>
          <w:lang w:val="en-US" w:eastAsia="zh-CN"/>
        </w:rPr>
        <w:t>t target for sync and RRM measurement.</w:t>
      </w:r>
    </w:p>
    <w:p>
      <w:pPr>
        <w:pStyle w:val="2"/>
        <w:rPr>
          <w:rFonts w:hint="eastAsia"/>
          <w:b/>
          <w:bCs/>
          <w:lang w:val="en-US" w:eastAsia="zh-CN"/>
        </w:rPr>
      </w:pPr>
      <w:r>
        <w:rPr>
          <w:rFonts w:hint="eastAsia"/>
          <w:b/>
          <w:bCs/>
          <w:lang w:val="en-US" w:eastAsia="zh-CN"/>
        </w:rPr>
        <w:t>Proposal 2: RAN4 shall not define requirements for OFDM-based LR serving cell measurement based on LP-SS.</w:t>
      </w:r>
    </w:p>
    <w:p>
      <w:pPr>
        <w:pStyle w:val="2"/>
        <w:rPr>
          <w:rFonts w:hint="eastAsia"/>
          <w:b/>
          <w:bCs/>
          <w:lang w:val="en-US" w:eastAsia="zh-CN"/>
        </w:rPr>
      </w:pPr>
      <w:r>
        <w:rPr>
          <w:rFonts w:hint="eastAsia"/>
          <w:b/>
          <w:bCs/>
          <w:lang w:val="en-US" w:eastAsia="zh-CN"/>
        </w:rPr>
        <w:t>Proposal 3: RAN4 shall only consider the following cases: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2"/>
              <w:keepNext w:val="0"/>
              <w:keepLines w:val="0"/>
              <w:widowControl/>
              <w:numPr>
                <w:ilvl w:val="1"/>
                <w:numId w:val="9"/>
              </w:numPr>
              <w:suppressLineNumbers w:val="0"/>
              <w:overflowPunct/>
              <w:autoSpaceDE/>
              <w:autoSpaceDN/>
              <w:adjustRightInd/>
              <w:spacing w:before="0" w:beforeAutospacing="0" w:after="120" w:afterAutospacing="0"/>
              <w:ind w:left="960" w:right="0" w:firstLineChars="0"/>
              <w:textAlignment w:val="auto"/>
              <w:rPr>
                <w:rFonts w:hint="default" w:ascii="Times New Roman" w:hAnsi="Times New Roman" w:cs="Times New Roman"/>
                <w:color w:val="000000"/>
                <w:szCs w:val="21"/>
              </w:rPr>
            </w:pPr>
            <w:r>
              <w:rPr>
                <w:rFonts w:hint="default" w:ascii="Times New Roman" w:hAnsi="Times New Roman" w:cs="Times New Roman"/>
                <w:color w:val="000000"/>
                <w:szCs w:val="21"/>
              </w:rPr>
              <w:t xml:space="preserve">Measurement requirements for </w:t>
            </w:r>
            <w:r>
              <w:rPr>
                <w:rFonts w:hint="eastAsia" w:ascii="Times New Roman" w:hAnsi="Times New Roman" w:eastAsia="宋体" w:cs="Times New Roman"/>
                <w:color w:val="000000"/>
                <w:szCs w:val="21"/>
                <w:lang w:val="en-US" w:eastAsia="zh-CN"/>
              </w:rPr>
              <w:t xml:space="preserve">OOK-based </w:t>
            </w:r>
            <w:r>
              <w:rPr>
                <w:rFonts w:hint="default" w:ascii="Times New Roman" w:hAnsi="Times New Roman" w:cs="Times New Roman"/>
                <w:color w:val="000000"/>
                <w:szCs w:val="21"/>
              </w:rPr>
              <w:t>LP-WUR serving cell measurement based on LP-SS at Idle/Inactive state</w:t>
            </w:r>
          </w:p>
          <w:p>
            <w:pPr>
              <w:pStyle w:val="72"/>
              <w:keepNext w:val="0"/>
              <w:keepLines w:val="0"/>
              <w:widowControl/>
              <w:numPr>
                <w:ilvl w:val="1"/>
                <w:numId w:val="9"/>
              </w:numPr>
              <w:suppressLineNumbers w:val="0"/>
              <w:spacing w:before="0" w:beforeAutospacing="0" w:afterAutospacing="0"/>
              <w:ind w:left="960" w:right="0"/>
              <w:rPr>
                <w:rFonts w:hint="default"/>
                <w:vertAlign w:val="baseline"/>
                <w:lang w:val="en-US" w:eastAsia="zh-CN"/>
              </w:rPr>
            </w:pPr>
            <w:r>
              <w:rPr>
                <w:rFonts w:hint="default" w:ascii="Times New Roman" w:hAnsi="Times New Roman" w:cs="Times New Roman"/>
                <w:szCs w:val="21"/>
              </w:rPr>
              <w:t xml:space="preserve">Measurement requirements for </w:t>
            </w:r>
            <w:r>
              <w:rPr>
                <w:rFonts w:hint="eastAsia" w:ascii="Times New Roman" w:hAnsi="Times New Roman" w:eastAsia="宋体" w:cs="Times New Roman"/>
                <w:szCs w:val="21"/>
                <w:lang w:val="en-US" w:eastAsia="zh-CN"/>
              </w:rPr>
              <w:t xml:space="preserve">OFDM-based </w:t>
            </w:r>
            <w:r>
              <w:rPr>
                <w:rFonts w:hint="default" w:ascii="Times New Roman" w:hAnsi="Times New Roman" w:cs="Times New Roman"/>
                <w:szCs w:val="21"/>
              </w:rPr>
              <w:t>LP-WUR serving cell measurement based on existing PSS/SSS at Idle/Inactive state</w:t>
            </w:r>
          </w:p>
        </w:tc>
      </w:tr>
    </w:tbl>
    <w:p>
      <w:pPr>
        <w:pStyle w:val="5"/>
        <w:rPr>
          <w:rFonts w:hint="eastAsia"/>
          <w:lang w:val="en-US" w:eastAsia="zh-CN"/>
        </w:rPr>
      </w:pPr>
      <w:r>
        <w:rPr>
          <w:rFonts w:hint="eastAsia"/>
          <w:lang w:val="en-US" w:eastAsia="zh-CN"/>
        </w:rPr>
        <w:t>Threshold for switch between Case#1,Case#3 and Case#5</w:t>
      </w:r>
    </w:p>
    <w:p>
      <w:pPr>
        <w:numPr>
          <w:ilvl w:val="-1"/>
          <w:numId w:val="0"/>
        </w:numPr>
        <w:overflowPunct w:val="0"/>
        <w:autoSpaceDE w:val="0"/>
        <w:autoSpaceDN w:val="0"/>
        <w:adjustRightInd w:val="0"/>
        <w:spacing w:before="120" w:after="120" w:line="240" w:lineRule="auto"/>
        <w:ind w:left="0" w:firstLine="0"/>
        <w:jc w:val="both"/>
        <w:textAlignment w:val="baseline"/>
        <w:rPr>
          <w:rFonts w:hint="eastAsia" w:eastAsiaTheme="minorEastAsia"/>
          <w:color w:val="000000"/>
          <w:lang w:val="en-US" w:eastAsia="zh-CN"/>
        </w:rPr>
      </w:pPr>
      <w:r>
        <w:rPr>
          <w:rFonts w:hint="eastAsia" w:eastAsiaTheme="minorEastAsia"/>
          <w:color w:val="000000"/>
          <w:lang w:val="en-US" w:eastAsia="zh-CN"/>
        </w:rPr>
        <w:t>For entry and exit conditions based on LR and MR measurement, RAN2 has already reached the following conclusion in previous meetings: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suppressLineNumbers w:val="0"/>
              <w:spacing w:before="0" w:beforeAutospacing="0" w:afterAutospacing="0"/>
              <w:ind w:left="0" w:right="0"/>
              <w:rPr>
                <w:rFonts w:hint="eastAsia"/>
                <w:sz w:val="20"/>
                <w:szCs w:val="20"/>
                <w:vertAlign w:val="baseline"/>
                <w:lang w:val="en-US" w:eastAsia="zh-CN"/>
              </w:rPr>
            </w:pPr>
            <w:r>
              <w:rPr>
                <w:rFonts w:hint="eastAsia"/>
                <w:sz w:val="20"/>
                <w:szCs w:val="20"/>
                <w:vertAlign w:val="baseline"/>
                <w:lang w:val="en-US" w:eastAsia="zh-CN"/>
              </w:rPr>
              <w:t>127 meeting:</w:t>
            </w:r>
          </w:p>
          <w:p>
            <w:pPr>
              <w:pStyle w:val="88"/>
              <w:keepNext w:val="0"/>
              <w:keepLines w:val="0"/>
              <w:widowControl/>
              <w:numPr>
                <w:ilvl w:val="-1"/>
                <w:numId w:val="0"/>
              </w:numPr>
              <w:suppressLineNumbers w:val="0"/>
              <w:spacing w:beforeAutospacing="0" w:afterAutospacing="0"/>
              <w:ind w:left="0" w:right="0" w:firstLine="0"/>
              <w:rPr>
                <w:rFonts w:hint="default"/>
                <w:sz w:val="20"/>
                <w:szCs w:val="20"/>
                <w:lang w:eastAsia="zh-CN"/>
              </w:rPr>
            </w:pPr>
            <w:r>
              <w:rPr>
                <w:rFonts w:hint="eastAsia"/>
                <w:sz w:val="20"/>
                <w:szCs w:val="20"/>
                <w:lang w:val="en-US" w:eastAsia="zh-CN"/>
              </w:rPr>
              <w:t>F</w:t>
            </w:r>
            <w:r>
              <w:rPr>
                <w:rFonts w:hint="default"/>
                <w:sz w:val="20"/>
                <w:szCs w:val="20"/>
                <w:lang w:eastAsia="zh-CN"/>
              </w:rPr>
              <w:t>or serving cell measurement offloading (i.e., there is no serving cell measurement by MR):</w:t>
            </w:r>
          </w:p>
          <w:p>
            <w:pPr>
              <w:pStyle w:val="88"/>
              <w:keepNext w:val="0"/>
              <w:keepLines w:val="0"/>
              <w:widowControl/>
              <w:numPr>
                <w:ilvl w:val="-1"/>
                <w:numId w:val="0"/>
              </w:numPr>
              <w:suppressLineNumbers w:val="0"/>
              <w:tabs>
                <w:tab w:val="clear" w:pos="1619"/>
              </w:tabs>
              <w:spacing w:beforeAutospacing="0" w:afterAutospacing="0"/>
              <w:ind w:left="0" w:right="0" w:firstLine="0"/>
              <w:rPr>
                <w:rFonts w:hint="default" w:eastAsia="宋体"/>
                <w:sz w:val="20"/>
                <w:szCs w:val="20"/>
                <w:lang w:val="en-US" w:eastAsia="zh-CN"/>
              </w:rPr>
            </w:pPr>
            <w:r>
              <w:rPr>
                <w:rFonts w:hint="default" w:eastAsia="宋体"/>
                <w:sz w:val="20"/>
                <w:szCs w:val="20"/>
                <w:lang w:eastAsia="zh-CN"/>
              </w:rPr>
              <w:t xml:space="preserve">The entry conditions for serving cell measurement offloading can be defined as at least MR greater than a certain RSRP threshold, and LR could also be considered. </w:t>
            </w:r>
            <w:r>
              <w:rPr>
                <w:rFonts w:hint="eastAsia" w:eastAsia="宋体"/>
                <w:sz w:val="20"/>
                <w:szCs w:val="20"/>
                <w:lang w:val="en-US" w:eastAsia="zh-CN"/>
              </w:rPr>
              <w:t>(optional 就是网络配就考虑，不配置就不考虑)</w:t>
            </w:r>
          </w:p>
          <w:p>
            <w:pPr>
              <w:pStyle w:val="88"/>
              <w:keepNext w:val="0"/>
              <w:keepLines w:val="0"/>
              <w:widowControl/>
              <w:numPr>
                <w:ilvl w:val="-1"/>
                <w:numId w:val="0"/>
              </w:numPr>
              <w:suppressLineNumbers w:val="0"/>
              <w:tabs>
                <w:tab w:val="clear" w:pos="1619"/>
              </w:tabs>
              <w:spacing w:beforeAutospacing="0" w:afterAutospacing="0"/>
              <w:ind w:left="0" w:right="0" w:firstLine="0"/>
              <w:rPr>
                <w:rFonts w:hint="default" w:eastAsia="宋体"/>
                <w:sz w:val="20"/>
                <w:szCs w:val="20"/>
                <w:lang w:eastAsia="zh-CN"/>
              </w:rPr>
            </w:pPr>
            <w:r>
              <w:rPr>
                <w:rFonts w:hint="default" w:eastAsia="宋体"/>
                <w:sz w:val="20"/>
                <w:szCs w:val="20"/>
                <w:lang w:eastAsia="zh-CN"/>
              </w:rPr>
              <w:t>The exit condition is based on the LR measurement results.</w:t>
            </w:r>
          </w:p>
          <w:p>
            <w:pPr>
              <w:pStyle w:val="2"/>
              <w:keepNext w:val="0"/>
              <w:keepLines w:val="0"/>
              <w:widowControl/>
              <w:suppressLineNumbers w:val="0"/>
              <w:spacing w:before="0" w:beforeAutospacing="0" w:afterAutospacing="0"/>
              <w:ind w:left="0" w:right="0"/>
              <w:rPr>
                <w:rFonts w:hint="eastAsia"/>
                <w:sz w:val="20"/>
                <w:szCs w:val="20"/>
                <w:vertAlign w:val="baseline"/>
                <w:lang w:val="en-US" w:eastAsia="zh-CN"/>
              </w:rPr>
            </w:pPr>
            <w:r>
              <w:rPr>
                <w:rFonts w:hint="eastAsia"/>
                <w:sz w:val="20"/>
                <w:szCs w:val="20"/>
                <w:vertAlign w:val="baseline"/>
                <w:lang w:val="en-US" w:eastAsia="zh-CN"/>
              </w:rPr>
              <w:t>127bis meeting:</w:t>
            </w:r>
          </w:p>
          <w:p>
            <w:pPr>
              <w:pStyle w:val="2"/>
              <w:keepNext w:val="0"/>
              <w:keepLines w:val="0"/>
              <w:widowControl/>
              <w:suppressLineNumbers w:val="0"/>
              <w:spacing w:before="0" w:beforeAutospacing="0" w:afterAutospacing="0"/>
              <w:ind w:left="0" w:right="0"/>
              <w:rPr>
                <w:rFonts w:hint="default"/>
                <w:sz w:val="20"/>
                <w:szCs w:val="20"/>
                <w:vertAlign w:val="baseline"/>
                <w:lang w:val="en-US" w:eastAsia="zh-CN"/>
              </w:rPr>
            </w:pPr>
            <w:r>
              <w:rPr>
                <w:rFonts w:hint="default"/>
                <w:b/>
                <w:bCs/>
                <w:sz w:val="20"/>
                <w:szCs w:val="20"/>
                <w:lang w:val="en-US"/>
              </w:rPr>
              <w:t xml:space="preserve">If NW configure thresholds for both MR and LR measurements, then the entry condition is met when </w:t>
            </w:r>
            <w:r>
              <w:rPr>
                <w:rFonts w:hint="default"/>
                <w:b/>
                <w:bCs/>
                <w:sz w:val="20"/>
                <w:szCs w:val="20"/>
                <w:highlight w:val="cyan"/>
                <w:lang w:val="en-US"/>
              </w:rPr>
              <w:t>all the measured results are above the configured threshold(s).</w:t>
            </w:r>
          </w:p>
        </w:tc>
      </w:tr>
    </w:tbl>
    <w:p>
      <w:pPr>
        <w:numPr>
          <w:ilvl w:val="-1"/>
          <w:numId w:val="0"/>
        </w:numPr>
        <w:overflowPunct w:val="0"/>
        <w:autoSpaceDE w:val="0"/>
        <w:autoSpaceDN w:val="0"/>
        <w:adjustRightInd w:val="0"/>
        <w:spacing w:before="120" w:after="120" w:line="240" w:lineRule="auto"/>
        <w:ind w:left="0" w:firstLine="0"/>
        <w:jc w:val="both"/>
        <w:textAlignment w:val="baseline"/>
        <w:rPr>
          <w:rFonts w:hint="default" w:eastAsiaTheme="minorEastAsia"/>
          <w:color w:val="000000"/>
          <w:lang w:val="en-US" w:eastAsia="zh-CN"/>
        </w:rPr>
      </w:pPr>
      <w:r>
        <w:rPr>
          <w:rFonts w:hint="eastAsia" w:eastAsiaTheme="minorEastAsia"/>
          <w:color w:val="000000"/>
          <w:lang w:val="en-US" w:eastAsia="zh-CN"/>
        </w:rPr>
        <w:t>For scenario 1, there are two cases which from Case#5 to Case#3 or Case#1 (5--&gt;3 or 5--&gt;1) and from Case#1 to Case#3 or Case#5 (1--&gt;3 or 1--&gt;5). For the first case, only MR measurement in Case#5 and if MR measurements result can be satisfied, UE can enter into Case#3. For the second case, only LR performs serving cell measurement, and the LR based measurement can be the only criteria to enter into Case#3 or Case#5 which is the exit condition agreed in RAN2, and the threshold can be the legacy neighbour cell triggering since the neighbour cell measurement would be triggered.</w:t>
      </w:r>
    </w:p>
    <w:p>
      <w:pPr>
        <w:numPr>
          <w:ilvl w:val="-1"/>
          <w:numId w:val="0"/>
        </w:numPr>
        <w:overflowPunct w:val="0"/>
        <w:autoSpaceDE w:val="0"/>
        <w:autoSpaceDN w:val="0"/>
        <w:adjustRightInd w:val="0"/>
        <w:spacing w:before="120" w:after="120" w:line="240" w:lineRule="auto"/>
        <w:ind w:left="0" w:firstLine="0"/>
        <w:jc w:val="both"/>
        <w:textAlignment w:val="baseline"/>
        <w:rPr>
          <w:rFonts w:hint="default" w:eastAsiaTheme="minorEastAsia"/>
          <w:color w:val="000000"/>
          <w:lang w:val="en-US" w:eastAsia="zh-CN"/>
        </w:rPr>
      </w:pPr>
      <w:r>
        <w:rPr>
          <w:rFonts w:hint="eastAsia" w:eastAsiaTheme="minorEastAsia"/>
          <w:color w:val="000000"/>
          <w:lang w:val="en-US" w:eastAsia="zh-CN"/>
        </w:rPr>
        <w:t>For scenario 2, Case#3 shall enter into Case#5 or Case#1 (3--&gt;5 and 3--&gt;1). MR and LR perform the serving cell measurement together in Case#3. If network configures two different thresholds which are for MR based measurement and LR based measurement, the two measurements can compare to the different thresholds. However, RAN2 agreed that at least MR measurement shall be considered, and LR could also be considered. To my understanding, LR measurement based switching is an optional feature and MR measurement based switching is a mandatory feature. If network configures the threshold for LR based measurement, one issue will be raised. Whether UE shall satisfy the both thresholds like LP-WUS monitoring or not. This issue shall be clarified by RAN2 and it is RAN2</w:t>
      </w:r>
      <w:r>
        <w:rPr>
          <w:rFonts w:hint="default" w:eastAsiaTheme="minorEastAsia"/>
          <w:color w:val="000000"/>
          <w:lang w:val="en-US" w:eastAsia="zh-CN"/>
        </w:rPr>
        <w:t>’</w:t>
      </w:r>
      <w:r>
        <w:rPr>
          <w:rFonts w:hint="eastAsia" w:eastAsiaTheme="minorEastAsia"/>
          <w:color w:val="000000"/>
          <w:lang w:val="en-US" w:eastAsia="zh-CN"/>
        </w:rPr>
        <w:t>s decision.</w:t>
      </w:r>
    </w:p>
    <w:p>
      <w:pPr>
        <w:numPr>
          <w:ilvl w:val="0"/>
          <w:numId w:val="0"/>
        </w:numPr>
        <w:overflowPunct w:val="0"/>
        <w:autoSpaceDE w:val="0"/>
        <w:autoSpaceDN w:val="0"/>
        <w:adjustRightInd w:val="0"/>
        <w:spacing w:before="120"/>
        <w:textAlignment w:val="baseline"/>
        <w:rPr>
          <w:rFonts w:hint="default"/>
          <w:lang w:val="en-US" w:eastAsia="zh-CN"/>
        </w:rPr>
      </w:pPr>
      <w:r>
        <w:rPr>
          <w:rFonts w:hint="eastAsia" w:eastAsiaTheme="minorEastAsia"/>
          <w:color w:val="000000"/>
          <w:lang w:val="en-US" w:eastAsia="zh-CN"/>
        </w:rPr>
        <w:t>We deem that the threshold between Case#3 and Case#1 is the whether neighbour cell measurement is triggered. Whatever from Case#3 to Case#1 or from Case#1 to Case#3, the LR is always ON and the LR measurement result is also key point to decide whether to switch or not refer to RAN2. However, in current spec, the conditions for neighbour cell measurement is the RSRP of current serving cell which performed by MR measurement. RAN1 has agreed introduced the LP-RSRP and LP-RSRQ in previous meetings, thus, the new threshold for LP-RSRP and LP-RSRQ could be considered. Also, some companies proposed an offset for LR measurement threshold, that is, we could continue to use the existing threshold with an offset for LP-RSRP and LP-RSRQ. For other switching cases, RAN4 shall wait for RAN2</w:t>
      </w:r>
      <w:r>
        <w:rPr>
          <w:rFonts w:hint="default" w:eastAsiaTheme="minorEastAsia"/>
          <w:color w:val="000000"/>
          <w:lang w:val="en-US" w:eastAsia="zh-CN"/>
        </w:rPr>
        <w:t>’</w:t>
      </w:r>
      <w:r>
        <w:rPr>
          <w:rFonts w:hint="eastAsia" w:eastAsiaTheme="minorEastAsia"/>
          <w:color w:val="000000"/>
          <w:lang w:val="en-US" w:eastAsia="zh-CN"/>
        </w:rPr>
        <w:t>s agreements and follow RAN2</w:t>
      </w:r>
      <w:r>
        <w:rPr>
          <w:rFonts w:hint="default" w:eastAsiaTheme="minorEastAsia"/>
          <w:color w:val="000000"/>
          <w:lang w:val="en-US" w:eastAsia="zh-CN"/>
        </w:rPr>
        <w:t>’</w:t>
      </w:r>
      <w:r>
        <w:rPr>
          <w:rFonts w:hint="eastAsia" w:eastAsiaTheme="minorEastAsia"/>
          <w:color w:val="000000"/>
          <w:lang w:val="en-US" w:eastAsia="zh-CN"/>
        </w:rPr>
        <w:t>s conclusion.</w:t>
      </w:r>
    </w:p>
    <w:p>
      <w:pPr>
        <w:numPr>
          <w:ilvl w:val="-1"/>
          <w:numId w:val="0"/>
        </w:numPr>
        <w:overflowPunct w:val="0"/>
        <w:autoSpaceDE w:val="0"/>
        <w:autoSpaceDN w:val="0"/>
        <w:adjustRightInd w:val="0"/>
        <w:spacing w:before="120" w:after="120" w:line="24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 xml:space="preserve">Observation 3: </w:t>
      </w:r>
    </w:p>
    <w:p>
      <w:pPr>
        <w:numPr>
          <w:ilvl w:val="0"/>
          <w:numId w:val="11"/>
        </w:numPr>
        <w:overflowPunct w:val="0"/>
        <w:autoSpaceDE w:val="0"/>
        <w:autoSpaceDN w:val="0"/>
        <w:adjustRightInd w:val="0"/>
        <w:spacing w:before="120" w:after="120" w:line="240" w:lineRule="auto"/>
        <w:ind w:left="420" w:hanging="420"/>
        <w:jc w:val="both"/>
        <w:textAlignment w:val="baseline"/>
        <w:rPr>
          <w:rFonts w:hint="eastAsia" w:eastAsiaTheme="minorEastAsia"/>
          <w:color w:val="000000"/>
          <w:lang w:val="en-US" w:eastAsia="zh-CN"/>
        </w:rPr>
      </w:pPr>
      <w:r>
        <w:rPr>
          <w:rFonts w:hint="eastAsia" w:eastAsiaTheme="minorEastAsia"/>
          <w:color w:val="000000"/>
          <w:lang w:val="en-US" w:eastAsia="zh-CN"/>
        </w:rPr>
        <w:t>For scenario 1, there are two cases which from Case#5 to Case#3 and from Case#1 to Case#3.</w:t>
      </w:r>
    </w:p>
    <w:p>
      <w:pPr>
        <w:numPr>
          <w:ilvl w:val="0"/>
          <w:numId w:val="11"/>
        </w:numPr>
        <w:overflowPunct w:val="0"/>
        <w:autoSpaceDE w:val="0"/>
        <w:autoSpaceDN w:val="0"/>
        <w:adjustRightInd w:val="0"/>
        <w:spacing w:before="120" w:after="120" w:line="240" w:lineRule="auto"/>
        <w:ind w:left="420" w:hanging="420"/>
        <w:jc w:val="both"/>
        <w:textAlignment w:val="baseline"/>
        <w:rPr>
          <w:rFonts w:hint="default" w:eastAsiaTheme="minorEastAsia"/>
          <w:color w:val="000000"/>
          <w:lang w:val="en-US" w:eastAsia="zh-CN"/>
        </w:rPr>
      </w:pPr>
      <w:r>
        <w:rPr>
          <w:rFonts w:hint="eastAsia" w:eastAsiaTheme="minorEastAsia"/>
          <w:color w:val="000000"/>
          <w:lang w:val="en-US" w:eastAsia="zh-CN"/>
        </w:rPr>
        <w:t>For scenario 2, Case#3 shall enter into Case#5 or Case#1.</w:t>
      </w:r>
    </w:p>
    <w:p>
      <w:pPr>
        <w:pStyle w:val="2"/>
        <w:spacing w:beforeLines="50"/>
        <w:rPr>
          <w:rFonts w:hint="eastAsia" w:eastAsiaTheme="minorEastAsia"/>
          <w:b/>
          <w:bCs/>
          <w:color w:val="000000"/>
          <w:lang w:val="en-US" w:eastAsia="zh-CN"/>
        </w:rPr>
      </w:pPr>
      <w:r>
        <w:rPr>
          <w:rFonts w:hint="eastAsia"/>
          <w:b/>
          <w:bCs/>
          <w:lang w:val="en-US" w:eastAsia="zh-CN"/>
        </w:rPr>
        <w:t xml:space="preserve">Observation 4: </w:t>
      </w:r>
      <w:r>
        <w:rPr>
          <w:rFonts w:hint="eastAsia" w:eastAsiaTheme="minorEastAsia"/>
          <w:b/>
          <w:bCs/>
          <w:color w:val="000000"/>
          <w:lang w:val="en-US" w:eastAsia="zh-CN"/>
        </w:rPr>
        <w:t>Whatever from Case#3 to Case#1 or from Case#1 to Case#3, the LR is always ON and the LR measurement result is also key point to decide whether to switch or not refer to RAN2. However, in current spec, the conditions for neighbour cell measurement is the RSRP of current serving cell which performed by MR measurement.</w:t>
      </w:r>
    </w:p>
    <w:p>
      <w:pPr>
        <w:pStyle w:val="2"/>
        <w:spacing w:beforeLines="50"/>
        <w:rPr>
          <w:rFonts w:hint="eastAsia" w:eastAsiaTheme="minorEastAsia"/>
          <w:color w:val="000000"/>
          <w:lang w:val="en-US" w:eastAsia="zh-CN"/>
        </w:rPr>
      </w:pPr>
      <w:r>
        <w:rPr>
          <w:rFonts w:hint="eastAsia" w:eastAsiaTheme="minorEastAsia"/>
          <w:b/>
          <w:bCs/>
          <w:color w:val="000000"/>
          <w:lang w:val="en-US" w:eastAsia="zh-CN"/>
        </w:rPr>
        <w:t xml:space="preserve">Observation 5: </w:t>
      </w:r>
      <w:r>
        <w:rPr>
          <w:rFonts w:hint="eastAsia" w:eastAsiaTheme="minorEastAsia"/>
          <w:color w:val="000000"/>
          <w:lang w:val="en-US" w:eastAsia="zh-CN"/>
        </w:rPr>
        <w:t>LR measurement based switching is an optional feature and MR measurement based switching is a mandatory feature.</w:t>
      </w:r>
    </w:p>
    <w:p>
      <w:pPr>
        <w:pStyle w:val="2"/>
        <w:spacing w:beforeLines="50"/>
        <w:rPr>
          <w:rFonts w:hint="eastAsia" w:eastAsiaTheme="minorEastAsia"/>
          <w:b/>
          <w:bCs/>
          <w:color w:val="000000"/>
          <w:lang w:val="en-US" w:eastAsia="zh-CN"/>
        </w:rPr>
      </w:pPr>
      <w:r>
        <w:rPr>
          <w:rFonts w:hint="eastAsia" w:eastAsiaTheme="minorEastAsia"/>
          <w:b/>
          <w:bCs/>
          <w:color w:val="000000"/>
          <w:lang w:val="en-US" w:eastAsia="zh-CN"/>
        </w:rPr>
        <w:t xml:space="preserve">Proposal 4: </w:t>
      </w:r>
      <w:r>
        <w:rPr>
          <w:rFonts w:hint="eastAsia" w:eastAsiaTheme="minorEastAsia"/>
          <w:b/>
          <w:bCs/>
          <w:color w:val="000000"/>
          <w:lang w:val="en-US"/>
        </w:rPr>
        <w:t>Use existing thresholds for SS-RSRP and SS-RSRQ</w:t>
      </w:r>
      <w:r>
        <w:rPr>
          <w:rFonts w:hint="eastAsia" w:eastAsiaTheme="minorEastAsia"/>
          <w:b/>
          <w:bCs/>
          <w:color w:val="000000"/>
          <w:lang w:val="en-US" w:eastAsia="zh-CN"/>
        </w:rPr>
        <w:t xml:space="preserve"> from Case#3 to Case#1</w:t>
      </w:r>
      <w:r>
        <w:rPr>
          <w:rFonts w:hint="eastAsia" w:eastAsiaTheme="minorEastAsia"/>
          <w:b/>
          <w:bCs/>
          <w:color w:val="000000"/>
          <w:lang w:val="en-US"/>
        </w:rPr>
        <w:t>, and define new thresholds for LP-RSRP and LP-RSRQ</w:t>
      </w:r>
      <w:r>
        <w:rPr>
          <w:rFonts w:hint="eastAsia" w:eastAsiaTheme="minorEastAsia"/>
          <w:b/>
          <w:bCs/>
          <w:color w:val="000000"/>
          <w:lang w:val="en-US" w:eastAsia="zh-CN"/>
        </w:rPr>
        <w:t>.</w:t>
      </w:r>
    </w:p>
    <w:p>
      <w:pPr>
        <w:pStyle w:val="2"/>
        <w:spacing w:beforeLines="50"/>
        <w:rPr>
          <w:rFonts w:hint="eastAsia" w:eastAsiaTheme="minorEastAsia"/>
          <w:b/>
          <w:bCs/>
          <w:color w:val="000000"/>
          <w:lang w:val="en-US" w:eastAsia="zh-CN"/>
        </w:rPr>
      </w:pPr>
      <w:r>
        <w:rPr>
          <w:rFonts w:hint="eastAsia" w:eastAsiaTheme="minorEastAsia"/>
          <w:b/>
          <w:bCs/>
          <w:color w:val="000000"/>
          <w:lang w:val="en-US" w:eastAsia="zh-CN"/>
        </w:rPr>
        <w:t>Proposal 5: Add an offset for existing threshold which is compared to MR based measurement for LP-RSRP and LP-RSRQ.</w:t>
      </w:r>
    </w:p>
    <w:p>
      <w:pPr>
        <w:pStyle w:val="2"/>
        <w:spacing w:beforeLines="50"/>
        <w:rPr>
          <w:rFonts w:hint="default" w:eastAsiaTheme="minorEastAsia"/>
          <w:b/>
          <w:bCs/>
          <w:color w:val="000000"/>
          <w:lang w:val="en-US" w:eastAsia="zh-CN"/>
        </w:rPr>
      </w:pPr>
      <w:r>
        <w:rPr>
          <w:rFonts w:hint="eastAsia" w:eastAsiaTheme="minorEastAsia"/>
          <w:b/>
          <w:bCs/>
          <w:color w:val="000000"/>
          <w:lang w:val="en-US" w:eastAsia="zh-CN"/>
        </w:rPr>
        <w:t xml:space="preserve">Proposal 6: </w:t>
      </w:r>
      <w:r>
        <w:rPr>
          <w:rFonts w:hint="eastAsia" w:eastAsiaTheme="minorEastAsia"/>
          <w:color w:val="000000"/>
          <w:lang w:val="en-US" w:eastAsia="zh-CN"/>
        </w:rPr>
        <w:t>If network configures the threshold for LR based measurement, one issue will be raised. Whether UE shall satisfy the both thresholds like LP-WUS monitoring or not is based on RAN2</w:t>
      </w:r>
      <w:r>
        <w:rPr>
          <w:rFonts w:hint="default" w:eastAsiaTheme="minorEastAsia"/>
          <w:color w:val="000000"/>
          <w:lang w:val="en-US" w:eastAsia="zh-CN"/>
        </w:rPr>
        <w:t>’</w:t>
      </w:r>
      <w:r>
        <w:rPr>
          <w:rFonts w:hint="eastAsia" w:eastAsiaTheme="minorEastAsia"/>
          <w:color w:val="000000"/>
          <w:lang w:val="en-US" w:eastAsia="zh-CN"/>
        </w:rPr>
        <w:t>s decision.</w:t>
      </w:r>
    </w:p>
    <w:p>
      <w:pPr>
        <w:pStyle w:val="5"/>
        <w:overflowPunct/>
        <w:autoSpaceDE/>
        <w:autoSpaceDN/>
        <w:adjustRightInd/>
        <w:spacing w:before="0" w:beforeLines="100"/>
        <w:ind w:left="578"/>
        <w:textAlignment w:val="auto"/>
        <w:rPr>
          <w:rFonts w:hint="eastAsia"/>
          <w:b w:val="0"/>
          <w:bCs w:val="0"/>
          <w:sz w:val="24"/>
          <w:szCs w:val="18"/>
          <w:lang w:val="en-US" w:eastAsia="zh-CN"/>
        </w:rPr>
      </w:pPr>
      <w:r>
        <w:rPr>
          <w:rFonts w:hint="eastAsia"/>
          <w:b w:val="0"/>
          <w:bCs w:val="0"/>
          <w:sz w:val="24"/>
          <w:szCs w:val="18"/>
          <w:lang w:val="en-US" w:eastAsia="zh-CN"/>
        </w:rPr>
        <w:t>Criteria for LP-WUS monitoring/ LR measurement/ MR measurement relaxation</w:t>
      </w:r>
    </w:p>
    <w:p>
      <w:pPr>
        <w:pStyle w:val="2"/>
        <w:spacing w:beforeLines="50"/>
        <w:rPr>
          <w:rFonts w:hint="eastAsia" w:eastAsiaTheme="minorEastAsia"/>
          <w:color w:val="000000"/>
          <w:lang w:val="en-US" w:eastAsia="zh-CN"/>
        </w:rPr>
      </w:pPr>
      <w:r>
        <w:rPr>
          <w:rFonts w:hint="eastAsia" w:eastAsiaTheme="minorEastAsia"/>
          <w:color w:val="000000"/>
          <w:lang w:val="en-US" w:eastAsia="zh-CN"/>
        </w:rPr>
        <w:t>First of all, we shall clarify these three different criteria:</w:t>
      </w:r>
    </w:p>
    <w:p>
      <w:pPr>
        <w:pStyle w:val="2"/>
        <w:numPr>
          <w:ilvl w:val="0"/>
          <w:numId w:val="12"/>
        </w:numPr>
        <w:spacing w:beforeLines="50"/>
        <w:ind w:left="420" w:hanging="420"/>
        <w:rPr>
          <w:rFonts w:hint="eastAsia" w:eastAsiaTheme="minorEastAsia"/>
          <w:color w:val="000000"/>
          <w:lang w:val="en-US" w:eastAsia="zh-CN"/>
        </w:rPr>
      </w:pPr>
      <w:r>
        <w:rPr>
          <w:rFonts w:hint="eastAsia" w:eastAsiaTheme="minorEastAsia"/>
          <w:color w:val="000000"/>
          <w:lang w:val="en-US" w:eastAsia="zh-CN"/>
        </w:rPr>
        <w:t>LP-WUR measurement: LR starts serving cell measurement.</w:t>
      </w:r>
    </w:p>
    <w:p>
      <w:pPr>
        <w:pStyle w:val="2"/>
        <w:numPr>
          <w:ilvl w:val="0"/>
          <w:numId w:val="12"/>
        </w:numPr>
        <w:spacing w:beforeLines="50"/>
        <w:ind w:left="420" w:hanging="420"/>
        <w:rPr>
          <w:rFonts w:hint="eastAsia" w:eastAsiaTheme="minorEastAsia"/>
          <w:color w:val="000000"/>
          <w:lang w:val="en-US" w:eastAsia="zh-CN"/>
        </w:rPr>
      </w:pPr>
      <w:r>
        <w:rPr>
          <w:rFonts w:hint="eastAsia" w:eastAsiaTheme="minorEastAsia"/>
          <w:color w:val="000000"/>
          <w:lang w:val="en-US" w:eastAsia="zh-CN"/>
        </w:rPr>
        <w:t>MR measurement relaxation: MR performed relaxed measurement and LR is ON.</w:t>
      </w:r>
    </w:p>
    <w:p>
      <w:pPr>
        <w:pStyle w:val="2"/>
        <w:numPr>
          <w:ilvl w:val="0"/>
          <w:numId w:val="12"/>
        </w:numPr>
        <w:spacing w:beforeLines="50"/>
        <w:ind w:left="420" w:hanging="420"/>
        <w:rPr>
          <w:rFonts w:hint="eastAsia" w:eastAsiaTheme="minorEastAsia"/>
          <w:color w:val="000000"/>
          <w:lang w:val="en-US" w:eastAsia="zh-CN"/>
        </w:rPr>
      </w:pPr>
      <w:r>
        <w:rPr>
          <w:rFonts w:hint="eastAsia" w:eastAsiaTheme="minorEastAsia"/>
          <w:color w:val="000000"/>
          <w:lang w:val="en-US" w:eastAsia="zh-CN"/>
        </w:rPr>
        <w:t>LP-WUS monitoring: LR starts monitoring LP-WUS and MR may stop the legacy PO monitoring before LR receives LP-WUS indication.</w:t>
      </w:r>
    </w:p>
    <w:p>
      <w:pPr>
        <w:pStyle w:val="2"/>
        <w:spacing w:beforeLines="50"/>
        <w:rPr>
          <w:rFonts w:hint="eastAsia" w:eastAsiaTheme="minorEastAsia"/>
          <w:color w:val="000000"/>
          <w:lang w:val="en-US" w:eastAsia="zh-CN"/>
        </w:rPr>
      </w:pPr>
      <w:r>
        <w:rPr>
          <w:rFonts w:hint="eastAsia" w:eastAsiaTheme="minorEastAsia"/>
          <w:color w:val="000000"/>
          <w:lang w:val="en-US" w:eastAsia="zh-CN"/>
        </w:rPr>
        <w:t>We can see the criteria on LR measurement before and the threshold for MR relaxed measurement can be seen in RAN2:</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suppressLineNumbers w:val="0"/>
              <w:spacing w:before="0" w:beforeLines="50" w:beforeAutospacing="0" w:afterAutospacing="0"/>
              <w:ind w:left="0" w:right="0"/>
              <w:rPr>
                <w:rFonts w:hint="eastAsia"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126 meeting:</w:t>
            </w:r>
          </w:p>
          <w:p>
            <w:pPr>
              <w:pStyle w:val="88"/>
              <w:keepNext w:val="0"/>
              <w:keepLines w:val="0"/>
              <w:widowControl/>
              <w:numPr>
                <w:ilvl w:val="0"/>
                <w:numId w:val="0"/>
              </w:numPr>
              <w:suppressLineNumbers w:val="0"/>
              <w:tabs>
                <w:tab w:val="clear" w:pos="1619"/>
              </w:tabs>
              <w:spacing w:before="120" w:beforeAutospacing="0" w:after="120" w:afterAutospacing="0"/>
              <w:ind w:left="0" w:right="0" w:firstLine="0"/>
              <w:rPr>
                <w:rFonts w:hint="default"/>
                <w:b/>
                <w:bCs w:val="0"/>
                <w:sz w:val="20"/>
                <w:szCs w:val="20"/>
                <w:lang w:eastAsia="zh-CN"/>
              </w:rPr>
            </w:pPr>
            <w:r>
              <w:rPr>
                <w:rFonts w:hint="default"/>
                <w:sz w:val="20"/>
                <w:szCs w:val="20"/>
                <w:lang w:eastAsia="zh-CN"/>
              </w:rPr>
              <w:t xml:space="preserve">RAN2 understand that the RRM measurement of the neighboring cell can only be performed by MR. Can </w:t>
            </w:r>
            <w:r>
              <w:rPr>
                <w:rFonts w:hint="default"/>
                <w:b/>
                <w:bCs w:val="0"/>
                <w:sz w:val="20"/>
                <w:szCs w:val="20"/>
                <w:lang w:eastAsia="zh-CN"/>
              </w:rPr>
              <w:t xml:space="preserve">discuss again if RAN1 inform us otherwise. </w:t>
            </w:r>
          </w:p>
          <w:p>
            <w:pPr>
              <w:pStyle w:val="2"/>
              <w:keepNext w:val="0"/>
              <w:keepLines w:val="0"/>
              <w:widowControl/>
              <w:suppressLineNumbers w:val="0"/>
              <w:spacing w:before="0" w:beforeLines="50" w:beforeAutospacing="0" w:afterAutospacing="0"/>
              <w:ind w:left="0" w:right="0"/>
              <w:rPr>
                <w:rFonts w:hint="eastAsia" w:eastAsiaTheme="minorEastAsia"/>
                <w:b/>
                <w:bCs w:val="0"/>
                <w:color w:val="000000"/>
                <w:sz w:val="20"/>
                <w:szCs w:val="20"/>
                <w:vertAlign w:val="baseline"/>
                <w:lang w:val="en-US" w:eastAsia="zh-CN"/>
              </w:rPr>
            </w:pPr>
            <w:r>
              <w:rPr>
                <w:rFonts w:hint="default"/>
                <w:b/>
                <w:bCs w:val="0"/>
                <w:sz w:val="20"/>
                <w:szCs w:val="20"/>
                <w:lang w:eastAsia="zh-CN"/>
              </w:rPr>
              <w:t xml:space="preserve">RAN2 will further discuss the neighbor cell measurement relaxation criteria (if the UE is using LR to measure the serving cell), e.g., considering reuse Rel-16 criteria for ‘not at cell edge’ and ‘low mobility’. </w:t>
            </w:r>
          </w:p>
          <w:p>
            <w:pPr>
              <w:pStyle w:val="2"/>
              <w:keepNext w:val="0"/>
              <w:keepLines w:val="0"/>
              <w:widowControl/>
              <w:suppressLineNumbers w:val="0"/>
              <w:spacing w:before="0" w:beforeLines="50" w:beforeAutospacing="0" w:afterAutospacing="0"/>
              <w:ind w:left="0" w:right="0"/>
              <w:rPr>
                <w:rFonts w:hint="eastAsia" w:eastAsiaTheme="minorEastAsia"/>
                <w:color w:val="000000"/>
                <w:sz w:val="20"/>
                <w:szCs w:val="20"/>
                <w:vertAlign w:val="baseline"/>
                <w:lang w:val="en-US" w:eastAsia="zh-CN"/>
              </w:rPr>
            </w:pPr>
          </w:p>
          <w:p>
            <w:pPr>
              <w:pStyle w:val="2"/>
              <w:keepNext w:val="0"/>
              <w:keepLines w:val="0"/>
              <w:widowControl/>
              <w:suppressLineNumbers w:val="0"/>
              <w:spacing w:before="0" w:beforeLines="50" w:beforeAutospacing="0" w:afterAutospacing="0"/>
              <w:ind w:left="0" w:right="0"/>
              <w:rPr>
                <w:rFonts w:hint="eastAsia"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127bis meeting:</w:t>
            </w:r>
          </w:p>
          <w:p>
            <w:pPr>
              <w:pStyle w:val="2"/>
              <w:keepNext w:val="0"/>
              <w:keepLines w:val="0"/>
              <w:widowControl/>
              <w:suppressLineNumbers w:val="0"/>
              <w:spacing w:before="0" w:beforeLines="50" w:beforeAutospacing="0" w:afterAutospacing="0"/>
              <w:ind w:left="0" w:right="0"/>
              <w:rPr>
                <w:rFonts w:hint="default" w:eastAsiaTheme="minorEastAsia"/>
                <w:b/>
                <w:bCs/>
                <w:color w:val="000000"/>
                <w:sz w:val="20"/>
                <w:szCs w:val="20"/>
                <w:lang w:val="en-US"/>
              </w:rPr>
            </w:pPr>
            <w:r>
              <w:rPr>
                <w:rFonts w:hint="default" w:eastAsiaTheme="minorEastAsia"/>
                <w:b/>
                <w:bCs/>
                <w:color w:val="000000"/>
                <w:sz w:val="20"/>
                <w:szCs w:val="20"/>
                <w:lang w:val="en-US"/>
              </w:rPr>
              <w:t>Working assumption</w:t>
            </w:r>
          </w:p>
          <w:p>
            <w:pPr>
              <w:pStyle w:val="2"/>
              <w:keepNext w:val="0"/>
              <w:keepLines w:val="0"/>
              <w:widowControl/>
              <w:numPr>
                <w:ilvl w:val="0"/>
                <w:numId w:val="12"/>
              </w:numPr>
              <w:suppressLineNumbers w:val="0"/>
              <w:spacing w:before="0" w:beforeLines="50" w:beforeAutospacing="0" w:afterAutospacing="0"/>
              <w:ind w:left="420" w:right="0" w:hanging="420"/>
              <w:rPr>
                <w:rFonts w:hint="default" w:eastAsiaTheme="minorEastAsia"/>
                <w:b/>
                <w:bCs/>
                <w:color w:val="000000"/>
                <w:sz w:val="20"/>
                <w:szCs w:val="20"/>
                <w:lang w:val="en-US"/>
              </w:rPr>
            </w:pPr>
            <w:r>
              <w:rPr>
                <w:rFonts w:hint="default" w:eastAsiaTheme="minorEastAsia"/>
                <w:b/>
                <w:bCs/>
                <w:color w:val="000000"/>
                <w:sz w:val="20"/>
                <w:szCs w:val="20"/>
                <w:lang w:val="en-US"/>
              </w:rPr>
              <w:t>For neighbor cell measurement relaxation for UEs capable of LP-WUS, do not define additional MR-based criterion over the R16 criteria. RAN2 assume ‘UE not at cell edge’ is reused, FFS on ‘UE with low mobility’.</w:t>
            </w:r>
          </w:p>
          <w:p>
            <w:pPr>
              <w:pStyle w:val="2"/>
              <w:keepNext w:val="0"/>
              <w:keepLines w:val="0"/>
              <w:widowControl/>
              <w:numPr>
                <w:ilvl w:val="0"/>
                <w:numId w:val="12"/>
              </w:numPr>
              <w:suppressLineNumbers w:val="0"/>
              <w:spacing w:before="0" w:beforeLines="50" w:beforeAutospacing="0" w:afterAutospacing="0"/>
              <w:ind w:left="420" w:right="0" w:hanging="420"/>
              <w:rPr>
                <w:rFonts w:hint="default" w:eastAsiaTheme="minorEastAsia"/>
                <w:color w:val="000000"/>
                <w:sz w:val="20"/>
                <w:szCs w:val="20"/>
                <w:vertAlign w:val="baseline"/>
                <w:lang w:val="en-US" w:eastAsia="zh-CN"/>
              </w:rPr>
            </w:pPr>
            <w:r>
              <w:rPr>
                <w:rFonts w:hint="default" w:eastAsiaTheme="minorEastAsia"/>
                <w:b/>
                <w:bCs/>
                <w:color w:val="000000"/>
                <w:sz w:val="20"/>
                <w:szCs w:val="20"/>
                <w:lang w:val="en-US"/>
              </w:rPr>
              <w:t xml:space="preserve">FFS (if needed) on enhancements based on R16 criteria (e.g., based on the LR measurements) for the case when MR serving cell measurement results are not available. </w:t>
            </w:r>
          </w:p>
        </w:tc>
      </w:tr>
    </w:tbl>
    <w:p>
      <w:pPr>
        <w:pStyle w:val="2"/>
        <w:spacing w:beforeLines="50"/>
        <w:rPr>
          <w:rFonts w:hint="eastAsia" w:eastAsiaTheme="minorEastAsia"/>
          <w:color w:val="000000"/>
          <w:lang w:val="en-US" w:eastAsia="zh-CN"/>
        </w:rPr>
      </w:pPr>
      <w:r>
        <w:rPr>
          <w:rFonts w:hint="eastAsia" w:eastAsiaTheme="minorEastAsia"/>
          <w:color w:val="000000"/>
          <w:lang w:val="en-US" w:eastAsia="zh-CN"/>
        </w:rPr>
        <w:t xml:space="preserve">Although there is no specific conclusion on criteria on MR measurement relaxation, we see that the R16 criteria could be the baseline and whether enhancements are needed is still under discussion in RAN2. </w:t>
      </w:r>
    </w:p>
    <w:p>
      <w:pPr>
        <w:pStyle w:val="2"/>
        <w:spacing w:beforeLines="50"/>
        <w:rPr>
          <w:rFonts w:hint="eastAsia" w:eastAsiaTheme="minorEastAsia"/>
          <w:color w:val="000000"/>
          <w:lang w:val="en-US" w:eastAsia="zh-CN"/>
        </w:rPr>
      </w:pPr>
      <w:r>
        <w:rPr>
          <w:rFonts w:hint="eastAsia" w:eastAsiaTheme="minorEastAsia"/>
          <w:color w:val="000000"/>
          <w:lang w:val="en-US" w:eastAsia="zh-CN"/>
        </w:rPr>
        <w:t xml:space="preserve">For LR measurements, RAN2 has already reached several agreements and the details are still discussing in RAN2.  </w:t>
      </w:r>
    </w:p>
    <w:p>
      <w:pPr>
        <w:pStyle w:val="2"/>
        <w:spacing w:beforeLines="50"/>
        <w:rPr>
          <w:rFonts w:hint="eastAsia" w:eastAsiaTheme="minorEastAsia"/>
          <w:color w:val="000000"/>
          <w:lang w:val="en-US" w:eastAsia="zh-CN"/>
        </w:rPr>
      </w:pPr>
      <w:r>
        <w:rPr>
          <w:rFonts w:hint="eastAsia" w:eastAsiaTheme="minorEastAsia"/>
          <w:color w:val="000000"/>
          <w:lang w:val="en-US" w:eastAsia="zh-CN"/>
        </w:rPr>
        <w:t>For LP-WUS monitoring, the agreements in RAN2 can be seen:</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2"/>
              <w:keepNext w:val="0"/>
              <w:keepLines w:val="0"/>
              <w:widowControl/>
              <w:suppressLineNumbers w:val="0"/>
              <w:spacing w:before="0" w:beforeLines="50" w:beforeAutospacing="0" w:afterAutospacing="0"/>
              <w:ind w:left="0" w:right="0"/>
              <w:rPr>
                <w:rFonts w:hint="eastAsia"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127 meeting:</w:t>
            </w:r>
          </w:p>
          <w:p>
            <w:pPr>
              <w:pStyle w:val="2"/>
              <w:keepNext w:val="0"/>
              <w:keepLines w:val="0"/>
              <w:widowControl/>
              <w:suppressLineNumbers w:val="0"/>
              <w:spacing w:before="0" w:beforeLines="50" w:beforeAutospacing="0" w:afterAutospacing="0"/>
              <w:ind w:left="0" w:right="0"/>
              <w:rPr>
                <w:rFonts w:hint="eastAsia" w:eastAsiaTheme="minorEastAsia"/>
                <w:b/>
                <w:bCs/>
                <w:color w:val="000000"/>
                <w:sz w:val="20"/>
                <w:szCs w:val="20"/>
                <w:lang w:val="en-US"/>
              </w:rPr>
            </w:pPr>
            <w:r>
              <w:rPr>
                <w:rFonts w:hint="eastAsia" w:eastAsiaTheme="minorEastAsia"/>
                <w:b/>
                <w:bCs/>
                <w:color w:val="000000"/>
                <w:sz w:val="20"/>
                <w:szCs w:val="20"/>
                <w:lang w:val="en-US"/>
              </w:rPr>
              <w:t>Working assumption (can revisit if R1/R4 reached different conclusions): If the entry/exit conditions are configured, besides MR-based thresholds, LP-WUS monitoring entry condition can also include LR-based thresholds.</w:t>
            </w:r>
          </w:p>
          <w:p>
            <w:pPr>
              <w:pStyle w:val="2"/>
              <w:keepNext w:val="0"/>
              <w:keepLines w:val="0"/>
              <w:widowControl/>
              <w:suppressLineNumbers w:val="0"/>
              <w:spacing w:before="0" w:beforeLines="50" w:beforeAutospacing="0" w:afterAutospacing="0"/>
              <w:ind w:left="0" w:right="0"/>
              <w:rPr>
                <w:rFonts w:hint="eastAsia" w:eastAsiaTheme="minorEastAsia"/>
                <w:b/>
                <w:bCs/>
                <w:color w:val="000000"/>
                <w:sz w:val="20"/>
                <w:szCs w:val="20"/>
                <w:lang w:val="en-US"/>
              </w:rPr>
            </w:pPr>
            <w:r>
              <w:rPr>
                <w:rFonts w:hint="eastAsia" w:eastAsiaTheme="minorEastAsia"/>
                <w:b/>
                <w:bCs/>
                <w:color w:val="000000"/>
                <w:sz w:val="20"/>
                <w:szCs w:val="20"/>
                <w:lang w:val="en-US"/>
              </w:rPr>
              <w:t xml:space="preserve">The metrics for serving cell quality measured by MR/LR for entry condition includes (LP-)RSRP and optional (LP-)RSRQ. </w:t>
            </w:r>
          </w:p>
          <w:p>
            <w:pPr>
              <w:pStyle w:val="2"/>
              <w:keepNext w:val="0"/>
              <w:keepLines w:val="0"/>
              <w:widowControl/>
              <w:suppressLineNumbers w:val="0"/>
              <w:spacing w:before="0" w:beforeLines="50" w:beforeAutospacing="0" w:afterAutospacing="0"/>
              <w:ind w:left="0" w:right="0"/>
              <w:rPr>
                <w:rFonts w:hint="eastAsia" w:eastAsiaTheme="minorEastAsia"/>
                <w:color w:val="000000"/>
                <w:sz w:val="20"/>
                <w:szCs w:val="20"/>
                <w:lang w:val="en-US" w:eastAsia="zh-CN"/>
              </w:rPr>
            </w:pPr>
            <w:r>
              <w:rPr>
                <w:rFonts w:hint="eastAsia" w:eastAsiaTheme="minorEastAsia"/>
                <w:b/>
                <w:bCs/>
                <w:color w:val="000000"/>
                <w:sz w:val="20"/>
                <w:szCs w:val="20"/>
                <w:lang w:val="en-US"/>
              </w:rPr>
              <w:t>The metrics for serving cell quality measured by LR for exit condition includes (LP-)RSRP and optional (LP-)RSRQ.</w:t>
            </w:r>
            <w:r>
              <w:rPr>
                <w:rFonts w:hint="eastAsia" w:eastAsiaTheme="minorEastAsia"/>
                <w:color w:val="000000"/>
                <w:sz w:val="20"/>
                <w:szCs w:val="20"/>
                <w:lang w:val="en-US"/>
              </w:rPr>
              <w:t xml:space="preserve"> </w:t>
            </w:r>
          </w:p>
          <w:p>
            <w:pPr>
              <w:pStyle w:val="2"/>
              <w:keepNext w:val="0"/>
              <w:keepLines w:val="0"/>
              <w:widowControl/>
              <w:suppressLineNumbers w:val="0"/>
              <w:spacing w:before="0" w:beforeLines="50" w:beforeAutospacing="0" w:afterAutospacing="0"/>
              <w:ind w:left="0" w:right="0"/>
              <w:rPr>
                <w:rFonts w:hint="eastAsia"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127bis meeting:</w:t>
            </w:r>
          </w:p>
          <w:p>
            <w:pPr>
              <w:pStyle w:val="2"/>
              <w:keepNext w:val="0"/>
              <w:keepLines w:val="0"/>
              <w:widowControl/>
              <w:suppressLineNumbers w:val="0"/>
              <w:spacing w:before="0" w:beforeLines="50" w:beforeAutospacing="0" w:afterAutospacing="0"/>
              <w:ind w:left="0" w:right="0"/>
              <w:rPr>
                <w:rFonts w:hint="default" w:eastAsiaTheme="minorEastAsia"/>
                <w:color w:val="000000"/>
                <w:sz w:val="20"/>
                <w:szCs w:val="20"/>
                <w:vertAlign w:val="baseline"/>
                <w:lang w:val="en-US" w:eastAsia="zh-CN"/>
              </w:rPr>
            </w:pPr>
            <w:r>
              <w:rPr>
                <w:rFonts w:hint="default" w:eastAsiaTheme="minorEastAsia"/>
                <w:b/>
                <w:bCs/>
                <w:color w:val="000000"/>
                <w:sz w:val="20"/>
                <w:szCs w:val="20"/>
                <w:lang w:val="en-US"/>
              </w:rPr>
              <w:t>The LPWUS monitoring exit condition does not include MR measurements.</w:t>
            </w:r>
          </w:p>
        </w:tc>
      </w:tr>
    </w:tbl>
    <w:p>
      <w:pPr>
        <w:pStyle w:val="2"/>
        <w:spacing w:beforeLines="50"/>
        <w:rPr>
          <w:rFonts w:hint="eastAsia" w:eastAsiaTheme="minorEastAsia"/>
          <w:color w:val="000000"/>
          <w:lang w:val="en-US" w:eastAsia="zh-CN"/>
        </w:rPr>
      </w:pPr>
      <w:r>
        <w:rPr>
          <w:rFonts w:hint="eastAsia" w:eastAsiaTheme="minorEastAsia"/>
          <w:color w:val="000000"/>
          <w:lang w:val="en-US" w:eastAsia="zh-CN"/>
        </w:rPr>
        <w:t>From my perspective, the criteria for LR measurement/ MR RRM measurement relaxation/ LP-WUS monitoring shall be continued to discuss in RAN2. RAN4 can wait for more details and then define the related requirements.</w:t>
      </w:r>
    </w:p>
    <w:p>
      <w:pPr>
        <w:pStyle w:val="2"/>
        <w:spacing w:beforeLines="50"/>
        <w:rPr>
          <w:rFonts w:hint="eastAsia" w:eastAsiaTheme="minorEastAsia"/>
          <w:b/>
          <w:bCs/>
          <w:color w:val="000000"/>
          <w:lang w:val="en-US" w:eastAsia="zh-CN"/>
        </w:rPr>
      </w:pPr>
      <w:r>
        <w:rPr>
          <w:rFonts w:hint="eastAsia" w:eastAsiaTheme="minorEastAsia"/>
          <w:b/>
          <w:bCs/>
          <w:color w:val="000000"/>
          <w:lang w:val="en-US" w:eastAsia="zh-CN"/>
        </w:rPr>
        <w:t>Proposal 7: RAN4 shall wait for more details on the criteria for LR measurement/ MR RRM measurement relaxation/ LP-WUS monitoring which are under discussion in other working groups.</w:t>
      </w:r>
    </w:p>
    <w:p>
      <w:pPr>
        <w:pStyle w:val="5"/>
        <w:overflowPunct/>
        <w:autoSpaceDE/>
        <w:autoSpaceDN/>
        <w:adjustRightInd/>
        <w:spacing w:before="0" w:beforeLines="100"/>
        <w:ind w:left="578"/>
        <w:textAlignment w:val="auto"/>
        <w:rPr>
          <w:rFonts w:hint="eastAsia"/>
          <w:highlight w:val="none"/>
          <w:lang w:val="en-US" w:eastAsia="zh-CN"/>
        </w:rPr>
      </w:pPr>
      <w:r>
        <w:rPr>
          <w:rFonts w:hint="eastAsia"/>
          <w:highlight w:val="none"/>
          <w:lang w:val="en-US" w:eastAsia="zh-CN"/>
        </w:rPr>
        <w:t>LP-WUR operating carrier frequency</w:t>
      </w:r>
    </w:p>
    <w:p>
      <w:pPr>
        <w:pStyle w:val="2"/>
        <w:spacing w:beforeLines="50"/>
        <w:rPr>
          <w:rFonts w:hint="eastAsia" w:eastAsiaTheme="minorEastAsia"/>
          <w:color w:val="000000"/>
          <w:lang w:val="en-US" w:eastAsia="zh-CN"/>
        </w:rPr>
      </w:pPr>
      <w:r>
        <w:rPr>
          <w:rFonts w:hint="eastAsia" w:eastAsiaTheme="minorEastAsia"/>
          <w:color w:val="000000"/>
          <w:lang w:val="en-US" w:eastAsia="zh-CN"/>
        </w:rPr>
        <w:t>In RAN #106 meeting, the following agreements could be seen:</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2"/>
              <w:keepNext w:val="0"/>
              <w:keepLines w:val="0"/>
              <w:widowControl/>
              <w:numPr>
                <w:ilvl w:val="-1"/>
                <w:numId w:val="0"/>
              </w:numPr>
              <w:suppressLineNumbers w:val="0"/>
              <w:spacing w:before="0" w:beforeAutospacing="0" w:afterAutospacing="0"/>
              <w:ind w:left="0" w:right="0" w:firstLine="0"/>
              <w:rPr>
                <w:rFonts w:hint="default" w:eastAsia="等线"/>
                <w:sz w:val="21"/>
                <w:szCs w:val="21"/>
                <w:highlight w:val="green"/>
                <w:lang w:val="en-US" w:eastAsia="zh-CN"/>
              </w:rPr>
            </w:pPr>
            <w:r>
              <w:rPr>
                <w:rFonts w:hint="eastAsia" w:eastAsia="等线"/>
                <w:sz w:val="21"/>
                <w:szCs w:val="21"/>
                <w:highlight w:val="green"/>
                <w:lang w:val="en-US" w:eastAsia="zh-CN"/>
              </w:rPr>
              <w:t>A</w:t>
            </w:r>
            <w:r>
              <w:rPr>
                <w:rFonts w:hint="default" w:eastAsia="等线"/>
                <w:sz w:val="21"/>
                <w:szCs w:val="21"/>
                <w:highlight w:val="green"/>
                <w:lang w:val="en-US" w:eastAsia="zh-CN"/>
              </w:rPr>
              <w:t>greement:</w:t>
            </w:r>
          </w:p>
          <w:p>
            <w:pPr>
              <w:keepNext w:val="0"/>
              <w:keepLines w:val="0"/>
              <w:widowControl/>
              <w:numPr>
                <w:ilvl w:val="0"/>
                <w:numId w:val="13"/>
              </w:numPr>
              <w:suppressLineNumbers w:val="0"/>
              <w:spacing w:before="0" w:beforeAutospacing="0" w:afterAutospacing="0"/>
              <w:ind w:right="0"/>
              <w:rPr>
                <w:rFonts w:hint="default" w:eastAsia="等线"/>
                <w:color w:val="000000"/>
                <w:sz w:val="21"/>
                <w:szCs w:val="21"/>
                <w:lang w:val="en-US"/>
              </w:rPr>
            </w:pPr>
            <w:r>
              <w:rPr>
                <w:rFonts w:hint="default" w:eastAsia="等线"/>
                <w:color w:val="000000"/>
                <w:sz w:val="21"/>
                <w:szCs w:val="21"/>
              </w:rPr>
              <w:t>Solution 1: MR is prioritized (via SIBs) to camp on the same band as LR (System information, Paging, RACH on LR band)</w:t>
            </w:r>
          </w:p>
          <w:p>
            <w:pPr>
              <w:keepNext w:val="0"/>
              <w:keepLines w:val="0"/>
              <w:widowControl/>
              <w:numPr>
                <w:ilvl w:val="0"/>
                <w:numId w:val="13"/>
              </w:numPr>
              <w:suppressLineNumbers w:val="0"/>
              <w:spacing w:before="0" w:beforeAutospacing="0" w:afterAutospacing="0"/>
              <w:ind w:right="0"/>
              <w:rPr>
                <w:rFonts w:hint="default" w:eastAsia="等线"/>
                <w:color w:val="000000"/>
                <w:sz w:val="21"/>
                <w:szCs w:val="21"/>
                <w:lang w:val="en-US"/>
              </w:rPr>
            </w:pPr>
            <w:r>
              <w:rPr>
                <w:rFonts w:hint="default" w:eastAsia="等线"/>
                <w:color w:val="000000"/>
                <w:sz w:val="21"/>
                <w:szCs w:val="21"/>
              </w:rPr>
              <w:t>Solution 2: MR is prioritized to camp on the same band as LR (System information, Paging on LR band; and RACH on another MR band based on reselection criteria)</w:t>
            </w:r>
          </w:p>
          <w:p>
            <w:pPr>
              <w:keepNext w:val="0"/>
              <w:keepLines w:val="0"/>
              <w:widowControl/>
              <w:numPr>
                <w:ilvl w:val="0"/>
                <w:numId w:val="13"/>
              </w:numPr>
              <w:suppressLineNumbers w:val="0"/>
              <w:spacing w:before="0" w:beforeAutospacing="0" w:afterAutospacing="0"/>
              <w:ind w:right="0"/>
              <w:rPr>
                <w:rFonts w:hint="default" w:eastAsiaTheme="minorEastAsia"/>
                <w:color w:val="000000"/>
                <w:sz w:val="20"/>
                <w:szCs w:val="20"/>
                <w:vertAlign w:val="baseline"/>
                <w:lang w:val="en-US" w:eastAsia="zh-CN"/>
              </w:rPr>
            </w:pPr>
            <w:r>
              <w:rPr>
                <w:rFonts w:hint="default" w:eastAsia="等线"/>
                <w:color w:val="000000"/>
                <w:sz w:val="21"/>
                <w:szCs w:val="21"/>
              </w:rPr>
              <w:t>Solution 3:  MR is not prioritized to camp on the same band as LR but can be redirected via dedicated signalling depending on LR band load (up to gNB implementation)</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cs="Times New Roman" w:eastAsiaTheme="minorEastAsia"/>
          <w:color w:val="000000"/>
          <w:lang w:val="en-US" w:eastAsia="zh-CN" w:bidi="ar-SA"/>
        </w:rPr>
      </w:pPr>
      <w:r>
        <w:rPr>
          <w:rFonts w:hint="eastAsia" w:cs="Times New Roman" w:eastAsiaTheme="minorEastAsia"/>
          <w:color w:val="000000"/>
          <w:lang w:val="en-US" w:eastAsia="zh-CN" w:bidi="ar-SA"/>
        </w:rPr>
        <w:t>For this issue, we think RAN2 shall firstly do the down-selection and then RAN4 could study the related RRM requirements.</w:t>
      </w:r>
    </w:p>
    <w:p>
      <w:pPr>
        <w:pStyle w:val="2"/>
        <w:spacing w:beforeLines="50"/>
        <w:rPr>
          <w:rFonts w:hint="default" w:eastAsiaTheme="minorEastAsia"/>
          <w:b/>
          <w:bCs/>
          <w:color w:val="000000"/>
          <w:lang w:val="en-US" w:eastAsia="zh-CN"/>
        </w:rPr>
      </w:pPr>
      <w:r>
        <w:rPr>
          <w:rFonts w:hint="eastAsia" w:eastAsiaTheme="minorEastAsia"/>
          <w:b/>
          <w:bCs/>
          <w:color w:val="000000"/>
          <w:lang w:val="en-US" w:eastAsia="zh-CN"/>
        </w:rPr>
        <w:t>Proposal 8: Postpone this issue until RAN2 has the final decision.</w:t>
      </w:r>
    </w:p>
    <w:p>
      <w:pPr>
        <w:pStyle w:val="5"/>
        <w:overflowPunct/>
        <w:autoSpaceDE/>
        <w:autoSpaceDN/>
        <w:adjustRightInd/>
        <w:spacing w:before="0" w:beforeLines="100" w:after="120" w:line="240" w:lineRule="auto"/>
        <w:ind w:left="578"/>
        <w:jc w:val="both"/>
        <w:textAlignment w:val="auto"/>
        <w:rPr>
          <w:rFonts w:hint="eastAsia"/>
          <w:lang w:val="en-US" w:eastAsia="zh-CN"/>
        </w:rPr>
      </w:pPr>
      <w:r>
        <w:rPr>
          <w:rFonts w:hint="eastAsia"/>
          <w:lang w:val="en-US" w:eastAsia="zh-CN"/>
        </w:rPr>
        <w:t>Higher priority frequency layer</w:t>
      </w:r>
    </w:p>
    <w:p>
      <w:pPr>
        <w:overflowPunct w:val="0"/>
        <w:autoSpaceDE w:val="0"/>
        <w:autoSpaceDN w:val="0"/>
        <w:adjustRightInd w:val="0"/>
        <w:spacing w:before="120" w:beforeLines="50" w:after="120"/>
        <w:jc w:val="both"/>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When UE stays in center area of the current cell and the service of the cell is good enough, the UE will not perform neighbour cell measurement without configured high priority frequency. However, the UE shall search for inter-frequency and inter-RAT layers of high priority if high priority frequency information is provided by the serving cell based on TS 38.133:</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sz w:val="20"/>
                <w:szCs w:val="20"/>
              </w:rPr>
            </w:pPr>
            <w:r>
              <w:rPr>
                <w:rFonts w:hint="default"/>
                <w:sz w:val="20"/>
                <w:szCs w:val="20"/>
              </w:rPr>
              <w:t>If S</w:t>
            </w:r>
            <w:r>
              <w:rPr>
                <w:rFonts w:hint="default"/>
                <w:sz w:val="20"/>
                <w:szCs w:val="20"/>
                <w:vertAlign w:val="subscript"/>
              </w:rPr>
              <w:t>rxlev</w:t>
            </w:r>
            <w:r>
              <w:rPr>
                <w:rFonts w:hint="default"/>
                <w:sz w:val="20"/>
                <w:szCs w:val="20"/>
              </w:rPr>
              <w:t xml:space="preserve"> &gt; S</w:t>
            </w:r>
            <w:r>
              <w:rPr>
                <w:rFonts w:hint="default"/>
                <w:sz w:val="20"/>
                <w:szCs w:val="20"/>
                <w:vertAlign w:val="subscript"/>
              </w:rPr>
              <w:t>nonIntraSearchP</w:t>
            </w:r>
            <w:r>
              <w:rPr>
                <w:rFonts w:hint="default"/>
                <w:sz w:val="20"/>
                <w:szCs w:val="20"/>
              </w:rPr>
              <w:t xml:space="preserve"> and S</w:t>
            </w:r>
            <w:r>
              <w:rPr>
                <w:rFonts w:hint="default"/>
                <w:sz w:val="20"/>
                <w:szCs w:val="20"/>
                <w:vertAlign w:val="subscript"/>
              </w:rPr>
              <w:t>qual</w:t>
            </w:r>
            <w:r>
              <w:rPr>
                <w:rFonts w:hint="default"/>
                <w:sz w:val="20"/>
                <w:szCs w:val="20"/>
              </w:rPr>
              <w:t xml:space="preserve"> &gt; S</w:t>
            </w:r>
            <w:r>
              <w:rPr>
                <w:rFonts w:hint="default"/>
                <w:sz w:val="20"/>
                <w:szCs w:val="20"/>
                <w:vertAlign w:val="subscript"/>
              </w:rPr>
              <w:t>nonIntraSearchQ</w:t>
            </w:r>
            <w:r>
              <w:rPr>
                <w:rFonts w:hint="default"/>
                <w:sz w:val="20"/>
                <w:szCs w:val="20"/>
              </w:rPr>
              <w:t xml:space="preserve"> then the UE shall search for </w:t>
            </w:r>
            <w:r>
              <w:rPr>
                <w:rFonts w:hint="default"/>
                <w:sz w:val="20"/>
                <w:szCs w:val="20"/>
                <w:highlight w:val="yellow"/>
              </w:rPr>
              <w:t>inter-frequency</w:t>
            </w:r>
            <w:r>
              <w:rPr>
                <w:rFonts w:hint="default"/>
                <w:sz w:val="20"/>
                <w:szCs w:val="20"/>
              </w:rPr>
              <w:t xml:space="preserve"> layers of higher priority at least every T</w:t>
            </w:r>
            <w:r>
              <w:rPr>
                <w:rFonts w:hint="default"/>
                <w:sz w:val="20"/>
                <w:szCs w:val="20"/>
                <w:vertAlign w:val="subscript"/>
              </w:rPr>
              <w:t xml:space="preserve">higher_priority_search </w:t>
            </w:r>
            <w:r>
              <w:rPr>
                <w:rFonts w:hint="default"/>
                <w:sz w:val="20"/>
                <w:szCs w:val="20"/>
              </w:rPr>
              <w:t>where T</w:t>
            </w:r>
            <w:r>
              <w:rPr>
                <w:rFonts w:hint="default"/>
                <w:sz w:val="20"/>
                <w:szCs w:val="20"/>
                <w:vertAlign w:val="subscript"/>
              </w:rPr>
              <w:t>higher_priority_search</w:t>
            </w:r>
            <w:r>
              <w:rPr>
                <w:rFonts w:hint="default"/>
                <w:sz w:val="20"/>
                <w:szCs w:val="20"/>
              </w:rPr>
              <w:t xml:space="preserve"> is described in clause 4.2.2.7.</w:t>
            </w:r>
          </w:p>
          <w:p>
            <w:pPr>
              <w:keepNext w:val="0"/>
              <w:keepLines w:val="0"/>
              <w:widowControl/>
              <w:numPr>
                <w:ilvl w:val="-1"/>
                <w:numId w:val="0"/>
              </w:numPr>
              <w:suppressLineNumbers w:val="0"/>
              <w:overflowPunct/>
              <w:autoSpaceDE/>
              <w:autoSpaceDN/>
              <w:adjustRightInd/>
              <w:spacing w:before="0" w:beforeLines="-2147483648" w:beforeAutospacing="0" w:after="0" w:afterAutospacing="0" w:line="240" w:lineRule="auto"/>
              <w:ind w:left="0" w:right="0"/>
              <w:jc w:val="left"/>
              <w:textAlignment w:val="auto"/>
              <w:rPr>
                <w:rFonts w:hint="default" w:eastAsiaTheme="minorEastAsia"/>
                <w:color w:val="000000"/>
                <w:sz w:val="20"/>
                <w:szCs w:val="20"/>
                <w:vertAlign w:val="baseline"/>
                <w:lang w:val="en-US" w:eastAsia="zh-CN"/>
              </w:rPr>
            </w:pPr>
            <w:r>
              <w:rPr>
                <w:rFonts w:hint="default"/>
                <w:sz w:val="20"/>
                <w:szCs w:val="20"/>
              </w:rPr>
              <w:t>If S</w:t>
            </w:r>
            <w:r>
              <w:rPr>
                <w:rFonts w:hint="default"/>
                <w:sz w:val="20"/>
                <w:szCs w:val="20"/>
                <w:vertAlign w:val="subscript"/>
              </w:rPr>
              <w:t>rxlev</w:t>
            </w:r>
            <w:r>
              <w:rPr>
                <w:rFonts w:hint="default"/>
                <w:sz w:val="20"/>
                <w:szCs w:val="20"/>
              </w:rPr>
              <w:t xml:space="preserve"> &gt; S</w:t>
            </w:r>
            <w:r>
              <w:rPr>
                <w:rFonts w:hint="default"/>
                <w:sz w:val="20"/>
                <w:szCs w:val="20"/>
                <w:vertAlign w:val="subscript"/>
              </w:rPr>
              <w:t>nonIntraSearchP</w:t>
            </w:r>
            <w:r>
              <w:rPr>
                <w:rFonts w:hint="default"/>
                <w:sz w:val="20"/>
                <w:szCs w:val="20"/>
              </w:rPr>
              <w:t xml:space="preserve"> and S</w:t>
            </w:r>
            <w:r>
              <w:rPr>
                <w:rFonts w:hint="default"/>
                <w:sz w:val="20"/>
                <w:szCs w:val="20"/>
                <w:vertAlign w:val="subscript"/>
              </w:rPr>
              <w:t>qual</w:t>
            </w:r>
            <w:r>
              <w:rPr>
                <w:rFonts w:hint="default"/>
                <w:sz w:val="20"/>
                <w:szCs w:val="20"/>
              </w:rPr>
              <w:t xml:space="preserve"> &gt; S</w:t>
            </w:r>
            <w:r>
              <w:rPr>
                <w:rFonts w:hint="default"/>
                <w:sz w:val="20"/>
                <w:szCs w:val="20"/>
                <w:vertAlign w:val="subscript"/>
              </w:rPr>
              <w:t>nonIntraSearchQ</w:t>
            </w:r>
            <w:r>
              <w:rPr>
                <w:rFonts w:hint="default"/>
                <w:sz w:val="20"/>
                <w:szCs w:val="20"/>
              </w:rPr>
              <w:t xml:space="preserve"> then the UE shall search for </w:t>
            </w:r>
            <w:r>
              <w:rPr>
                <w:rFonts w:hint="default"/>
                <w:sz w:val="20"/>
                <w:szCs w:val="20"/>
                <w:highlight w:val="yellow"/>
              </w:rPr>
              <w:t>inter-RAT E-UTRAN</w:t>
            </w:r>
            <w:r>
              <w:rPr>
                <w:rFonts w:hint="default"/>
                <w:sz w:val="20"/>
                <w:szCs w:val="20"/>
              </w:rPr>
              <w:t xml:space="preserve"> layers of higher priority at least every T</w:t>
            </w:r>
            <w:r>
              <w:rPr>
                <w:rFonts w:hint="default"/>
                <w:sz w:val="20"/>
                <w:szCs w:val="20"/>
                <w:vertAlign w:val="subscript"/>
              </w:rPr>
              <w:t xml:space="preserve">higher_priority_search </w:t>
            </w:r>
            <w:r>
              <w:rPr>
                <w:rFonts w:hint="default"/>
                <w:sz w:val="20"/>
                <w:szCs w:val="20"/>
              </w:rPr>
              <w:t>where T</w:t>
            </w:r>
            <w:r>
              <w:rPr>
                <w:rFonts w:hint="default"/>
                <w:sz w:val="20"/>
                <w:szCs w:val="20"/>
                <w:vertAlign w:val="subscript"/>
              </w:rPr>
              <w:t>higher_priority_search</w:t>
            </w:r>
            <w:r>
              <w:rPr>
                <w:rFonts w:hint="default"/>
                <w:sz w:val="20"/>
                <w:szCs w:val="20"/>
              </w:rPr>
              <w:t xml:space="preserve"> is described in clause 4.2.2.</w:t>
            </w:r>
          </w:p>
        </w:tc>
      </w:tr>
    </w:tbl>
    <w:p>
      <w:pPr>
        <w:numPr>
          <w:ilvl w:val="0"/>
          <w:numId w:val="0"/>
        </w:numPr>
        <w:overflowPunct w:val="0"/>
        <w:autoSpaceDE w:val="0"/>
        <w:autoSpaceDN w:val="0"/>
        <w:adjustRightInd w:val="0"/>
        <w:spacing w:before="120" w:beforeLines="-2147483648" w:after="0" w:line="360" w:lineRule="auto"/>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Observation 6: The different cases can be seen as following table with high priority frequency:</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64"/>
        <w:gridCol w:w="2464"/>
        <w:gridCol w:w="2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RRM measurement case index</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MR serving cell measurement</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MR neighbouring cell measurement</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LR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 xml:space="preserve">Case#1 </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OFF</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OFF</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Case#2 (to be confirmed)</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 with measurement relaxation</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OFF</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Case#3</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 with measurement relaxation</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 with measurement relaxation</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Case#4</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OFF</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b/>
                <w:bCs/>
                <w:color w:val="000000"/>
                <w:sz w:val="20"/>
                <w:szCs w:val="20"/>
                <w:highlight w:val="yellow"/>
                <w:vertAlign w:val="baseline"/>
                <w:lang w:val="en-US" w:eastAsia="zh-CN"/>
              </w:rPr>
              <w:t>ON, with measurement relaxation</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Case#5</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 xml:space="preserve">ON </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OFF</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0" w:afterLines="50" w:line="240" w:lineRule="auto"/>
        <w:jc w:val="both"/>
        <w:textAlignment w:val="baseline"/>
        <w:rPr>
          <w:rFonts w:hint="eastAsia" w:ascii="Times New Roman" w:hAnsi="Times New Roman" w:cs="Times New Roman" w:eastAsiaTheme="minorEastAsia"/>
          <w:b/>
          <w:bCs/>
          <w:i/>
          <w:iCs/>
          <w:color w:val="000000"/>
          <w:u w:val="single"/>
          <w:lang w:val="en-US" w:eastAsia="zh-CN"/>
        </w:rPr>
      </w:pPr>
      <w:r>
        <w:rPr>
          <w:rFonts w:hint="eastAsia" w:ascii="Times New Roman" w:hAnsi="Times New Roman" w:cs="Times New Roman" w:eastAsiaTheme="minorEastAsia"/>
          <w:b/>
          <w:bCs/>
          <w:i/>
          <w:iCs/>
          <w:color w:val="000000"/>
          <w:u w:val="single"/>
          <w:lang w:val="en-US" w:eastAsia="zh-CN"/>
        </w:rPr>
        <w:t>For Case</w:t>
      </w:r>
      <w:r>
        <w:rPr>
          <w:rFonts w:hint="eastAsia" w:cs="Times New Roman" w:eastAsiaTheme="minorEastAsia"/>
          <w:b/>
          <w:bCs/>
          <w:i/>
          <w:iCs/>
          <w:color w:val="000000"/>
          <w:u w:val="single"/>
          <w:lang w:val="en-US" w:eastAsia="zh-CN"/>
        </w:rPr>
        <w:t>#4</w:t>
      </w:r>
      <w:r>
        <w:rPr>
          <w:rFonts w:hint="eastAsia" w:ascii="Times New Roman" w:hAnsi="Times New Roman" w:cs="Times New Roman" w:eastAsiaTheme="minorEastAsia"/>
          <w:b/>
          <w:bCs/>
          <w:i/>
          <w:iCs/>
          <w:color w:val="000000"/>
          <w:u w:val="single"/>
          <w:lang w:val="en-US" w:eastAsia="zh-CN"/>
        </w:rPr>
        <w:t>:</w:t>
      </w:r>
    </w:p>
    <w:p>
      <w:pPr>
        <w:overflowPunct w:val="0"/>
        <w:autoSpaceDE w:val="0"/>
        <w:autoSpaceDN w:val="0"/>
        <w:adjustRightInd w:val="0"/>
        <w:spacing w:before="120" w:beforeLines="50" w:after="120"/>
        <w:jc w:val="both"/>
        <w:textAlignment w:val="baseline"/>
        <w:rPr>
          <w:rFonts w:hint="default"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 xml:space="preserve">UE is in fully LR state and the MR shall be OFF, that is , UE is in the center area of the current cell and the service is good enough. In this case, serving cell has configured the high priority frequency information and UE shall search for high priority frequency layers and perform the neighbour cell measurement. Thus, MR shall be ON from OFF since UE search for the high priority frequency layer at </w:t>
      </w:r>
      <w:r>
        <w:rPr>
          <w:rFonts w:ascii="Times New Roman" w:hAnsi="Times New Roman" w:eastAsia="Times New Roman" w:cs="Times New Roman"/>
          <w:color w:val="000000"/>
          <w:lang w:val="en-US"/>
        </w:rPr>
        <w:t>T</w:t>
      </w:r>
      <w:r>
        <w:rPr>
          <w:rFonts w:ascii="Times New Roman" w:hAnsi="Times New Roman" w:eastAsia="Times New Roman" w:cs="Times New Roman"/>
          <w:color w:val="000000"/>
          <w:vertAlign w:val="subscript"/>
          <w:lang w:val="en-US"/>
        </w:rPr>
        <w:t>higher_priority_search</w:t>
      </w:r>
      <w:r>
        <w:rPr>
          <w:rFonts w:hint="eastAsia" w:ascii="Times New Roman" w:hAnsi="Times New Roman" w:eastAsia="Times New Roman" w:cs="Times New Roman"/>
          <w:color w:val="000000"/>
          <w:vertAlign w:val="subscript"/>
          <w:lang w:val="en-US" w:eastAsia="zh-CN"/>
        </w:rPr>
        <w:t>.</w:t>
      </w:r>
      <w:r>
        <w:rPr>
          <w:rFonts w:hint="eastAsia" w:ascii="Times New Roman" w:hAnsi="Times New Roman" w:eastAsia="Times New Roman" w:cs="Times New Roman"/>
          <w:color w:val="000000"/>
          <w:lang w:val="en-US" w:eastAsia="zh-CN"/>
        </w:rPr>
        <w:t xml:space="preserve"> But only LR performs serving cell measurement. As mentioned before, RAN2 is discussing the neighbour cell measurement relaxation condition and if the condition is the same as legacy, we deem that the legacy relaxed requirement can be as baseline and RAN4 shall only discuss the relaxed scaling factor.</w:t>
      </w:r>
    </w:p>
    <w:p>
      <w:pPr>
        <w:numPr>
          <w:ilvl w:val="0"/>
          <w:numId w:val="0"/>
        </w:numPr>
        <w:overflowPunct w:val="0"/>
        <w:autoSpaceDE w:val="0"/>
        <w:autoSpaceDN w:val="0"/>
        <w:adjustRightInd w:val="0"/>
        <w:spacing w:before="120" w:after="0" w:line="360" w:lineRule="auto"/>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 xml:space="preserve">Observation 7: MR will perform inter-frequency measurement with high priority frequency and inter-RAT measurement with high priority frequency if high priority frequency information is provided by the serving cell even if the service of current cell is good enough. </w:t>
      </w:r>
    </w:p>
    <w:p>
      <w:pPr>
        <w:numPr>
          <w:ilvl w:val="0"/>
          <w:numId w:val="0"/>
        </w:numPr>
        <w:overflowPunct w:val="0"/>
        <w:autoSpaceDE w:val="0"/>
        <w:autoSpaceDN w:val="0"/>
        <w:adjustRightInd w:val="0"/>
        <w:spacing w:before="120" w:beforeLines="-2147483648" w:after="0" w:line="360" w:lineRule="auto"/>
        <w:jc w:val="both"/>
        <w:textAlignment w:val="baseline"/>
        <w:rPr>
          <w:rFonts w:eastAsiaTheme="minorEastAsia"/>
          <w:b/>
          <w:bCs/>
          <w:color w:val="000000"/>
          <w:lang w:val="en-US" w:eastAsia="zh-CN"/>
        </w:rPr>
      </w:pPr>
      <w:r>
        <w:rPr>
          <w:rFonts w:hint="eastAsia" w:eastAsiaTheme="minorEastAsia"/>
          <w:b/>
          <w:bCs/>
          <w:color w:val="000000"/>
          <w:lang w:val="en-US" w:eastAsia="zh-CN"/>
        </w:rPr>
        <w:t>Proposal 9: RAN4 shall study the MR neighbour cell measurement relaxation when the high priority frequency is configured. If the legacy relaxed conditions are reused, the legacy relaxed measurement requirements can be the baseline and RAN4 shall study the relaxed scaling factor.</w:t>
      </w:r>
    </w:p>
    <w:p>
      <w:pPr>
        <w:pStyle w:val="4"/>
        <w:rPr>
          <w:rFonts w:eastAsiaTheme="minorEastAsia"/>
          <w:sz w:val="28"/>
          <w:szCs w:val="18"/>
        </w:rPr>
      </w:pPr>
      <w:r>
        <w:rPr>
          <w:rFonts w:hint="eastAsia" w:eastAsiaTheme="minorEastAsia"/>
          <w:sz w:val="28"/>
          <w:szCs w:val="18"/>
          <w:lang w:val="en-US" w:eastAsia="zh-CN"/>
        </w:rPr>
        <w:t>Detailed LP-WUR requirements at RRC IDLE/INACTIVE state</w:t>
      </w:r>
    </w:p>
    <w:p>
      <w:pPr>
        <w:pStyle w:val="5"/>
        <w:rPr>
          <w:rFonts w:hint="default"/>
          <w:lang w:val="en-US" w:eastAsia="zh-CN"/>
        </w:rPr>
      </w:pPr>
      <w:r>
        <w:rPr>
          <w:rFonts w:hint="eastAsia"/>
          <w:lang w:val="en-US" w:eastAsia="zh-CN"/>
        </w:rPr>
        <w:t>Accuracy requirements</w:t>
      </w:r>
    </w:p>
    <w:p>
      <w:pPr>
        <w:pStyle w:val="2"/>
        <w:spacing w:beforeLines="50"/>
        <w:jc w:val="both"/>
        <w:rPr>
          <w:rFonts w:hint="eastAsia" w:eastAsia="宋体"/>
          <w:lang w:val="en-US" w:eastAsia="zh-CN"/>
        </w:rPr>
      </w:pPr>
      <w:r>
        <w:rPr>
          <w:rFonts w:hint="eastAsia" w:eastAsia="宋体"/>
          <w:lang w:val="en-US" w:eastAsia="zh-CN"/>
        </w:rPr>
        <w:t>In previous meetings, we have proposed several times that no dedicated accuracy requirements is defined in performance section for LP-WUR based RRM measurement in Idle/Inactive states since the accuracy is implicitly defined as margin as below: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widowControl/>
              <w:suppressLineNumbers w:val="0"/>
              <w:overflowPunct w:val="0"/>
              <w:autoSpaceDE w:val="0"/>
              <w:autoSpaceDN w:val="0"/>
              <w:adjustRightInd w:val="0"/>
              <w:spacing w:before="0" w:beforeLines="0" w:beforeAutospacing="0" w:after="180" w:afterLines="0" w:afterAutospacing="0"/>
              <w:ind w:left="0" w:right="0"/>
              <w:textAlignment w:val="baseline"/>
              <w:rPr>
                <w:rFonts w:hint="default" w:eastAsia="Times New Roman" w:cs="v4.2.0"/>
                <w:sz w:val="20"/>
                <w:szCs w:val="20"/>
                <w:lang w:eastAsia="en-GB"/>
              </w:rPr>
            </w:pPr>
            <w:r>
              <w:rPr>
                <w:rFonts w:hint="default" w:eastAsia="Times New Roman" w:cs="v4.2.0"/>
                <w:sz w:val="20"/>
                <w:szCs w:val="20"/>
                <w:lang w:eastAsia="en-GB"/>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hint="default" w:eastAsia="Times New Roman"/>
                <w:sz w:val="20"/>
                <w:szCs w:val="20"/>
                <w:lang w:eastAsia="en-GB"/>
              </w:rPr>
              <w:t>in TS3</w:t>
            </w:r>
            <w:r>
              <w:rPr>
                <w:rFonts w:hint="default" w:eastAsia="Times New Roman"/>
                <w:sz w:val="20"/>
                <w:szCs w:val="20"/>
                <w:lang w:eastAsia="zh-CN"/>
              </w:rPr>
              <w:t>8</w:t>
            </w:r>
            <w:r>
              <w:rPr>
                <w:rFonts w:hint="default" w:eastAsia="Times New Roman"/>
                <w:sz w:val="20"/>
                <w:szCs w:val="20"/>
                <w:lang w:eastAsia="en-GB"/>
              </w:rPr>
              <w:t xml:space="preserve">.304 </w:t>
            </w:r>
            <w:r>
              <w:rPr>
                <w:rFonts w:hint="default" w:eastAsia="Times New Roman" w:cs="v4.2.0"/>
                <w:sz w:val="20"/>
                <w:szCs w:val="20"/>
                <w:lang w:eastAsia="en-GB"/>
              </w:rPr>
              <w:t>[1] within T</w:t>
            </w:r>
            <w:r>
              <w:rPr>
                <w:rFonts w:hint="default" w:eastAsia="Times New Roman" w:cs="v4.2.0"/>
                <w:sz w:val="20"/>
                <w:szCs w:val="20"/>
                <w:vertAlign w:val="subscript"/>
                <w:lang w:eastAsia="en-GB"/>
              </w:rPr>
              <w:t>evaluate,</w:t>
            </w:r>
            <w:r>
              <w:rPr>
                <w:rFonts w:hint="default" w:eastAsia="Times New Roman" w:cs="v4.2.0"/>
                <w:sz w:val="20"/>
                <w:szCs w:val="20"/>
                <w:vertAlign w:val="subscript"/>
                <w:lang w:eastAsia="zh-CN"/>
              </w:rPr>
              <w:t>NR</w:t>
            </w:r>
            <w:r>
              <w:rPr>
                <w:rFonts w:hint="default" w:eastAsia="Times New Roman" w:cs="v4.2.0"/>
                <w:sz w:val="20"/>
                <w:szCs w:val="20"/>
                <w:vertAlign w:val="subscript"/>
                <w:lang w:eastAsia="en-GB"/>
              </w:rPr>
              <w:t>_Intra</w:t>
            </w:r>
            <w:r>
              <w:rPr>
                <w:rFonts w:hint="default" w:eastAsia="Times New Roman" w:cs="v4.2.0"/>
                <w:sz w:val="20"/>
                <w:szCs w:val="20"/>
                <w:lang w:eastAsia="en-GB"/>
              </w:rPr>
              <w:t xml:space="preserve"> when T</w:t>
            </w:r>
            <w:r>
              <w:rPr>
                <w:rFonts w:hint="default" w:eastAsia="Times New Roman" w:cs="v4.2.0"/>
                <w:sz w:val="20"/>
                <w:szCs w:val="20"/>
                <w:vertAlign w:val="subscript"/>
                <w:lang w:eastAsia="en-GB"/>
              </w:rPr>
              <w:t>reselection</w:t>
            </w:r>
            <w:r>
              <w:rPr>
                <w:rFonts w:hint="default" w:eastAsia="Times New Roman" w:cs="v4.2.0"/>
                <w:sz w:val="20"/>
                <w:szCs w:val="20"/>
                <w:lang w:eastAsia="en-GB"/>
              </w:rPr>
              <w:t xml:space="preserve"> = 0</w:t>
            </w:r>
            <w:r>
              <w:rPr>
                <w:rFonts w:hint="default" w:eastAsia="Times New Roman" w:cs="v4.2.0"/>
                <w:i/>
                <w:sz w:val="20"/>
                <w:szCs w:val="20"/>
                <w:vertAlign w:val="subscript"/>
                <w:lang w:eastAsia="en-GB"/>
              </w:rPr>
              <w:t xml:space="preserve"> </w:t>
            </w:r>
            <w:r>
              <w:rPr>
                <w:rFonts w:hint="default" w:eastAsia="Times New Roman" w:cs="v4.2.0"/>
                <w:sz w:val="20"/>
                <w:szCs w:val="20"/>
                <w:lang w:eastAsia="en-GB"/>
              </w:rPr>
              <w:t>as specified in table 4.2.2.3-1</w:t>
            </w:r>
            <w:r>
              <w:rPr>
                <w:rFonts w:hint="eastAsia" w:eastAsia="Times New Roman" w:cs="v4.2.0"/>
                <w:sz w:val="20"/>
                <w:szCs w:val="20"/>
                <w:lang w:val="en-US" w:eastAsia="zh-CN"/>
              </w:rPr>
              <w:t xml:space="preserve">, </w:t>
            </w:r>
            <w:r>
              <w:rPr>
                <w:rFonts w:hint="default" w:eastAsia="Times New Roman" w:cs="v4.2.0"/>
                <w:sz w:val="20"/>
                <w:szCs w:val="20"/>
                <w:lang w:eastAsia="en-GB"/>
              </w:rPr>
              <w:t>table 4.2.2.3-2, table 4.2.2.3-</w:t>
            </w:r>
            <w:r>
              <w:rPr>
                <w:rFonts w:hint="eastAsia" w:eastAsia="Times New Roman" w:cs="v4.2.0"/>
                <w:sz w:val="20"/>
                <w:szCs w:val="20"/>
                <w:lang w:val="en-US" w:eastAsia="zh-CN"/>
              </w:rPr>
              <w:t>3</w:t>
            </w:r>
            <w:r>
              <w:rPr>
                <w:rFonts w:hint="default" w:eastAsia="Times New Roman" w:cs="v4.2.0"/>
                <w:sz w:val="20"/>
                <w:szCs w:val="20"/>
                <w:lang w:val="en-US" w:eastAsia="zh-CN"/>
              </w:rPr>
              <w:t xml:space="preserve">, table </w:t>
            </w:r>
            <w:r>
              <w:rPr>
                <w:rFonts w:hint="default" w:eastAsia="Times New Roman" w:cs="v4.2.0"/>
                <w:sz w:val="20"/>
                <w:szCs w:val="20"/>
                <w:lang w:eastAsia="en-GB"/>
              </w:rPr>
              <w:t>4.2.2.3-</w:t>
            </w:r>
            <w:r>
              <w:rPr>
                <w:rFonts w:hint="default" w:eastAsia="Times New Roman" w:cs="v4.2.0"/>
                <w:sz w:val="20"/>
                <w:szCs w:val="20"/>
                <w:lang w:val="en-US" w:eastAsia="zh-CN"/>
              </w:rPr>
              <w:t>4</w:t>
            </w:r>
            <w:r>
              <w:rPr>
                <w:rFonts w:hint="default" w:eastAsia="Times New Roman" w:cs="v4.2.0"/>
                <w:sz w:val="20"/>
                <w:szCs w:val="20"/>
                <w:lang w:eastAsia="en-GB"/>
              </w:rPr>
              <w:t xml:space="preserve"> </w:t>
            </w:r>
            <w:r>
              <w:rPr>
                <w:rFonts w:hint="eastAsia" w:eastAsia="Times New Roman" w:cs="v4.2.0"/>
                <w:sz w:val="20"/>
                <w:szCs w:val="20"/>
                <w:lang w:val="en-US" w:eastAsia="zh-CN"/>
              </w:rPr>
              <w:t xml:space="preserve">or </w:t>
            </w:r>
            <w:r>
              <w:rPr>
                <w:rFonts w:hint="default" w:eastAsia="Times New Roman" w:cs="v4.2.0"/>
                <w:sz w:val="20"/>
                <w:szCs w:val="20"/>
                <w:lang w:eastAsia="en-GB"/>
              </w:rPr>
              <w:t>table 4.2.2.3-</w:t>
            </w:r>
            <w:r>
              <w:rPr>
                <w:rFonts w:hint="default" w:eastAsia="Times New Roman" w:cs="v4.2.0"/>
                <w:sz w:val="20"/>
                <w:szCs w:val="20"/>
                <w:lang w:val="en-US" w:eastAsia="zh-CN"/>
              </w:rPr>
              <w:t>5</w:t>
            </w:r>
            <w:r>
              <w:rPr>
                <w:rFonts w:hint="eastAsia" w:eastAsia="Times New Roman" w:cs="v4.2.0"/>
                <w:sz w:val="20"/>
                <w:szCs w:val="20"/>
                <w:lang w:val="en-US" w:eastAsia="zh-CN"/>
              </w:rPr>
              <w:t xml:space="preserve"> </w:t>
            </w:r>
            <w:r>
              <w:rPr>
                <w:rFonts w:hint="default" w:eastAsia="Times New Roman" w:cs="v4.2.0"/>
                <w:sz w:val="20"/>
                <w:szCs w:val="20"/>
                <w:lang w:eastAsia="en-GB"/>
              </w:rPr>
              <w:t>provided that:</w:t>
            </w:r>
          </w:p>
          <w:p>
            <w:pPr>
              <w:keepNext w:val="0"/>
              <w:keepLines w:val="0"/>
              <w:widowControl/>
              <w:suppressLineNumbers w:val="0"/>
              <w:overflowPunct w:val="0"/>
              <w:autoSpaceDE w:val="0"/>
              <w:autoSpaceDN w:val="0"/>
              <w:adjustRightInd w:val="0"/>
              <w:spacing w:before="0" w:beforeLines="0" w:beforeAutospacing="0" w:after="180" w:afterLines="0" w:afterAutospacing="0"/>
              <w:ind w:left="568" w:right="0" w:hanging="284"/>
              <w:textAlignment w:val="baseline"/>
              <w:rPr>
                <w:rFonts w:hint="default" w:eastAsia="Times New Roman"/>
                <w:sz w:val="20"/>
                <w:szCs w:val="20"/>
                <w:lang w:eastAsia="en-GB"/>
              </w:rPr>
            </w:pPr>
            <w:r>
              <w:rPr>
                <w:rFonts w:hint="default" w:eastAsia="Times New Roman"/>
                <w:sz w:val="20"/>
                <w:szCs w:val="20"/>
                <w:lang w:eastAsia="en-GB"/>
              </w:rPr>
              <w:t xml:space="preserve">when </w:t>
            </w:r>
            <w:r>
              <w:rPr>
                <w:rFonts w:hint="default" w:eastAsia="Times New Roman"/>
                <w:i/>
                <w:sz w:val="20"/>
                <w:szCs w:val="20"/>
                <w:lang w:eastAsia="en-GB"/>
              </w:rPr>
              <w:t>rangeToBestCell</w:t>
            </w:r>
            <w:r>
              <w:rPr>
                <w:rFonts w:hint="default" w:eastAsia="Times New Roman"/>
                <w:sz w:val="20"/>
                <w:szCs w:val="20"/>
                <w:lang w:eastAsia="en-GB"/>
              </w:rPr>
              <w:t xml:space="preserve"> is not configured:</w:t>
            </w:r>
          </w:p>
          <w:p>
            <w:pPr>
              <w:pStyle w:val="2"/>
              <w:keepNext w:val="0"/>
              <w:keepLines w:val="0"/>
              <w:widowControl/>
              <w:suppressLineNumbers w:val="0"/>
              <w:spacing w:before="0" w:beforeLines="50" w:beforeAutospacing="0" w:afterAutospacing="0"/>
              <w:ind w:left="0" w:right="0"/>
              <w:jc w:val="both"/>
              <w:rPr>
                <w:rFonts w:hint="default" w:eastAsia="宋体"/>
                <w:sz w:val="20"/>
                <w:szCs w:val="20"/>
                <w:vertAlign w:val="baseline"/>
                <w:lang w:val="en-US" w:eastAsia="zh-CN"/>
              </w:rPr>
            </w:pPr>
            <w:r>
              <w:rPr>
                <w:rFonts w:hint="default" w:eastAsia="Times New Roman"/>
                <w:sz w:val="20"/>
                <w:szCs w:val="20"/>
                <w:lang w:eastAsia="en-GB"/>
              </w:rPr>
              <w:t>-</w:t>
            </w:r>
            <w:r>
              <w:rPr>
                <w:rFonts w:hint="default" w:eastAsia="Times New Roman"/>
                <w:sz w:val="20"/>
                <w:szCs w:val="20"/>
                <w:lang w:eastAsia="en-GB"/>
              </w:rPr>
              <w:tab/>
            </w:r>
            <w:r>
              <w:rPr>
                <w:rFonts w:hint="default" w:eastAsia="Times New Roman"/>
                <w:sz w:val="20"/>
                <w:szCs w:val="20"/>
                <w:highlight w:val="yellow"/>
                <w:lang w:eastAsia="en-GB"/>
              </w:rPr>
              <w:t xml:space="preserve">the cell is at least </w:t>
            </w:r>
            <w:r>
              <w:rPr>
                <w:rFonts w:hint="default" w:eastAsia="Times New Roman"/>
                <w:sz w:val="20"/>
                <w:szCs w:val="20"/>
                <w:highlight w:val="yellow"/>
                <w:lang w:eastAsia="zh-CN"/>
              </w:rPr>
              <w:t>3</w:t>
            </w:r>
            <w:r>
              <w:rPr>
                <w:rFonts w:hint="default" w:eastAsia="Times New Roman"/>
                <w:sz w:val="20"/>
                <w:szCs w:val="20"/>
                <w:highlight w:val="yellow"/>
                <w:lang w:eastAsia="en-GB"/>
              </w:rPr>
              <w:t>dB better ranked in FR1 or 4.5dB better ranked in FR2.</w:t>
            </w:r>
          </w:p>
        </w:tc>
      </w:tr>
    </w:tbl>
    <w:p>
      <w:pPr>
        <w:pStyle w:val="2"/>
        <w:spacing w:beforeLines="50"/>
        <w:jc w:val="both"/>
        <w:rPr>
          <w:rFonts w:hint="default" w:eastAsia="宋体"/>
          <w:b w:val="0"/>
          <w:bCs w:val="0"/>
          <w:lang w:val="en-US" w:eastAsia="zh-CN"/>
        </w:rPr>
      </w:pPr>
      <w:r>
        <w:rPr>
          <w:rFonts w:hint="eastAsia" w:eastAsia="宋体"/>
          <w:b w:val="0"/>
          <w:bCs w:val="0"/>
          <w:lang w:val="en-US" w:eastAsia="zh-CN"/>
        </w:rPr>
        <w:t>Bsed on the existing spec, we deem that no dedicated accuracy requirement is defined in the performance section since the existing accuracy requirements are included in the core parts instead of the performance section. Although LR is an introduced new receiver, the legacy methodology could be referred. However, the margin shall be considered because of introduced LR new receiver compared to legacy MR receiver.</w:t>
      </w:r>
    </w:p>
    <w:p>
      <w:pPr>
        <w:pStyle w:val="2"/>
        <w:spacing w:beforeLines="50"/>
        <w:jc w:val="both"/>
        <w:rPr>
          <w:rFonts w:eastAsia="宋体"/>
          <w:b/>
          <w:bCs/>
          <w:color w:val="000000" w:themeColor="text1"/>
          <w:szCs w:val="24"/>
          <w:lang w:eastAsia="zh-CN"/>
          <w14:textFill>
            <w14:solidFill>
              <w14:schemeClr w14:val="tx1"/>
            </w14:solidFill>
          </w14:textFill>
        </w:rPr>
      </w:pPr>
      <w:r>
        <w:rPr>
          <w:rFonts w:hint="eastAsia" w:eastAsia="宋体"/>
          <w:b/>
          <w:bCs/>
          <w:lang w:val="en-US" w:eastAsia="zh-CN"/>
        </w:rPr>
        <w:t xml:space="preserve">Proposal 10: </w:t>
      </w:r>
      <w:r>
        <w:rPr>
          <w:rFonts w:eastAsia="宋体"/>
          <w:b/>
          <w:bCs/>
          <w:color w:val="000000" w:themeColor="text1"/>
          <w:szCs w:val="24"/>
          <w:lang w:eastAsia="zh-CN"/>
          <w14:textFill>
            <w14:solidFill>
              <w14:schemeClr w14:val="tx1"/>
            </w14:solidFill>
          </w14:textFill>
        </w:rPr>
        <w:t>No dedicated accuracy requirement is defined in the performance section for LR-WUR based RRM measurement in Idle/inactive states, and reflect the accuracy performance as a margin in the core requirement.</w:t>
      </w:r>
    </w:p>
    <w:p>
      <w:pPr>
        <w:pStyle w:val="5"/>
        <w:rPr>
          <w:rFonts w:hint="default"/>
          <w:highlight w:val="none"/>
          <w:lang w:val="en-US" w:eastAsia="zh-CN"/>
        </w:rPr>
      </w:pPr>
      <w:r>
        <w:rPr>
          <w:rFonts w:hint="eastAsia"/>
          <w:highlight w:val="none"/>
          <w:lang w:val="en-US" w:eastAsia="zh-CN"/>
        </w:rPr>
        <w:t>Interruption for LP-WUR</w:t>
      </w:r>
    </w:p>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 xml:space="preserve">In order to reduce the power consumption, the LP-WUR has been introduced. </w:t>
      </w:r>
      <w:r>
        <w:rPr>
          <w:rFonts w:hint="eastAsia" w:eastAsiaTheme="minorEastAsia"/>
          <w:color w:val="000000"/>
          <w:lang w:val="en-US" w:eastAsia="zh-CN"/>
        </w:rPr>
        <w:t>Acc</w:t>
      </w:r>
      <w:r>
        <w:rPr>
          <w:rFonts w:eastAsiaTheme="minorEastAsia"/>
          <w:color w:val="000000"/>
          <w:lang w:val="en-US" w:eastAsia="zh-CN"/>
        </w:rPr>
        <w:t>ording to WI, “Specify procedure and configuration design for LP-WUS indicating paging monitoring triggered by LP-WUS, including at least configuration, sub-grouping and entry/exit condition for LP-WUS monitoring” involves RAN4. When DRX is configured and there is no traffic transmission, the MR (main receiver) enters a sleep state, only waking up at corresponding moments (DRX ON) to perform paging monitoring. If the specific conditions for entering LR coverage are satisfied, LR allows the UE MR to enter a deep sleep state prior to monitoring the LP-WUS (Low Power Wake-Up Signal). When the UE receives SIB</w:t>
      </w:r>
      <w:r>
        <w:rPr>
          <w:rFonts w:hint="eastAsia" w:eastAsiaTheme="minorEastAsia"/>
          <w:color w:val="000000"/>
          <w:lang w:val="en-US" w:eastAsia="zh-CN"/>
        </w:rPr>
        <w:t xml:space="preserve"> message</w:t>
      </w:r>
      <w:r>
        <w:rPr>
          <w:rFonts w:eastAsiaTheme="minorEastAsia"/>
          <w:color w:val="000000"/>
          <w:lang w:val="en-US" w:eastAsia="zh-CN"/>
        </w:rPr>
        <w:t>, the UE initiates monitoring of LP-WUS, subsequently triggering the awakening of the UE MR to monitor PO (paging occasion), this process aims to further mitigate power consumption:</w:t>
      </w:r>
    </w:p>
    <w:p>
      <w:pPr>
        <w:overflowPunct/>
        <w:autoSpaceDE/>
        <w:autoSpaceDN/>
        <w:adjustRightInd/>
        <w:spacing w:after="0"/>
        <w:jc w:val="center"/>
        <w:textAlignment w:val="auto"/>
        <w:rPr>
          <w:rFonts w:hint="eastAsia" w:ascii="宋体" w:hAnsi="宋体" w:eastAsia="宋体" w:cs="宋体"/>
          <w:color w:val="auto"/>
          <w:sz w:val="24"/>
          <w:szCs w:val="24"/>
          <w:lang w:val="en-US" w:eastAsia="zh-CN"/>
        </w:rPr>
      </w:pPr>
      <w:r>
        <w:rPr>
          <w:rFonts w:eastAsiaTheme="minorEastAsia"/>
          <w:color w:val="000000"/>
          <w:lang w:val="en-US" w:eastAsia="zh-CN"/>
        </w:rPr>
        <w:drawing>
          <wp:inline distT="0" distB="0" distL="0" distR="0">
            <wp:extent cx="3308350" cy="1943100"/>
            <wp:effectExtent l="0" t="0" r="13970" b="0"/>
            <wp:docPr id="12" name="图片 12" descr="C:\Users\10334769\AppData\Local\Microsoft\Windows\INetCache\Content.MSO\D91F558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10334769\AppData\Local\Microsoft\Windows\INetCache\Content.MSO\D91F5581.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308350" cy="1943100"/>
                    </a:xfrm>
                    <a:prstGeom prst="rect">
                      <a:avLst/>
                    </a:prstGeom>
                    <a:noFill/>
                    <a:ln>
                      <a:noFill/>
                    </a:ln>
                  </pic:spPr>
                </pic:pic>
              </a:graphicData>
            </a:graphic>
          </wp:inline>
        </w:drawing>
      </w:r>
    </w:p>
    <w:p>
      <w:pPr>
        <w:overflowPunct w:val="0"/>
        <w:autoSpaceDE w:val="0"/>
        <w:autoSpaceDN w:val="0"/>
        <w:adjustRightInd w:val="0"/>
        <w:spacing w:after="120"/>
        <w:jc w:val="center"/>
        <w:textAlignment w:val="baseline"/>
        <w:rPr>
          <w:rFonts w:eastAsiaTheme="minorEastAsia"/>
          <w:color w:val="000000"/>
          <w:sz w:val="18"/>
          <w:szCs w:val="18"/>
          <w:lang w:val="en-US" w:eastAsia="zh-CN"/>
        </w:rPr>
      </w:pPr>
      <w:r>
        <w:rPr>
          <w:rFonts w:eastAsiaTheme="minorEastAsia"/>
          <w:color w:val="000000"/>
          <w:sz w:val="18"/>
          <w:szCs w:val="18"/>
          <w:lang w:val="en-US" w:eastAsia="zh-CN"/>
        </w:rPr>
        <w:t xml:space="preserve">Figure </w:t>
      </w:r>
      <w:r>
        <w:rPr>
          <w:rFonts w:hint="eastAsia" w:eastAsiaTheme="minorEastAsia"/>
          <w:color w:val="000000"/>
          <w:sz w:val="18"/>
          <w:szCs w:val="18"/>
          <w:lang w:val="en-US" w:eastAsia="zh-CN"/>
        </w:rPr>
        <w:t>3</w:t>
      </w:r>
      <w:r>
        <w:rPr>
          <w:rFonts w:eastAsiaTheme="minorEastAsia"/>
          <w:color w:val="000000"/>
          <w:sz w:val="18"/>
          <w:szCs w:val="18"/>
          <w:lang w:val="en-US" w:eastAsia="zh-CN"/>
        </w:rPr>
        <w:t xml:space="preserve"> UE behavior upon detecting LP-WUS with paging indication in IDLE/INACTIVE state</w:t>
      </w:r>
    </w:p>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If the entry threshold is satisfied, UE will enter the LP-WUS coverage and turn off MR for paging monitoring at the same time.</w:t>
      </w:r>
      <w:r>
        <w:rPr>
          <w:rFonts w:hint="eastAsia" w:eastAsiaTheme="minorEastAsia"/>
          <w:color w:val="000000"/>
          <w:lang w:val="en-US" w:eastAsia="zh-CN"/>
        </w:rPr>
        <w:t xml:space="preserve"> </w:t>
      </w:r>
      <w:r>
        <w:rPr>
          <w:rFonts w:eastAsiaTheme="minorEastAsia"/>
          <w:color w:val="000000"/>
          <w:lang w:val="en-US" w:eastAsia="zh-CN"/>
        </w:rPr>
        <w:t xml:space="preserve">If the </w:t>
      </w:r>
      <w:r>
        <w:rPr>
          <w:rFonts w:hint="eastAsia" w:eastAsiaTheme="minorEastAsia"/>
          <w:color w:val="000000"/>
          <w:lang w:val="en-US" w:eastAsia="zh-CN"/>
        </w:rPr>
        <w:t>SIB message</w:t>
      </w:r>
      <w:r>
        <w:rPr>
          <w:rFonts w:eastAsiaTheme="minorEastAsia"/>
          <w:color w:val="000000"/>
          <w:lang w:val="en-US" w:eastAsia="zh-CN"/>
        </w:rPr>
        <w:t xml:space="preserve"> has been </w:t>
      </w:r>
      <w:r>
        <w:rPr>
          <w:rFonts w:hint="eastAsia" w:eastAsiaTheme="minorEastAsia"/>
          <w:color w:val="000000"/>
          <w:lang w:val="en-US" w:eastAsia="zh-CN"/>
        </w:rPr>
        <w:t>received</w:t>
      </w:r>
      <w:r>
        <w:rPr>
          <w:rFonts w:eastAsiaTheme="minorEastAsia"/>
          <w:color w:val="000000"/>
          <w:lang w:val="en-US" w:eastAsia="zh-CN"/>
        </w:rPr>
        <w:t xml:space="preserve">, UE would like to monitor the LP-WUS and wake up MR to </w:t>
      </w:r>
      <w:r>
        <w:rPr>
          <w:rFonts w:hint="eastAsia" w:eastAsiaTheme="minorEastAsia"/>
          <w:color w:val="000000"/>
          <w:lang w:val="en-US" w:eastAsia="zh-CN"/>
        </w:rPr>
        <w:t>monitor</w:t>
      </w:r>
      <w:r>
        <w:rPr>
          <w:rFonts w:eastAsiaTheme="minorEastAsia"/>
          <w:color w:val="000000"/>
          <w:lang w:val="en-US" w:eastAsia="zh-CN"/>
        </w:rPr>
        <w:t xml:space="preserve"> the legacy PO.</w:t>
      </w:r>
    </w:p>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On the contrary, if the exit threshold is met, UE will exit the LR coverage and turn on the MR receiver for paging monitoring.</w:t>
      </w:r>
    </w:p>
    <w:p>
      <w:pPr>
        <w:overflowPunct w:val="0"/>
        <w:autoSpaceDE w:val="0"/>
        <w:autoSpaceDN w:val="0"/>
        <w:adjustRightInd w:val="0"/>
        <w:spacing w:after="120"/>
        <w:jc w:val="both"/>
        <w:textAlignment w:val="baseline"/>
        <w:rPr>
          <w:rFonts w:hint="eastAsia" w:eastAsiaTheme="minorEastAsia"/>
          <w:color w:val="000000"/>
          <w:lang w:val="en-US" w:eastAsia="zh-CN"/>
        </w:rPr>
      </w:pPr>
      <w:r>
        <w:rPr>
          <w:rFonts w:eastAsiaTheme="minorEastAsia"/>
          <w:color w:val="000000"/>
          <w:lang w:val="en-US" w:eastAsia="zh-CN"/>
        </w:rPr>
        <w:t xml:space="preserve">Based on the above </w:t>
      </w:r>
      <w:r>
        <w:rPr>
          <w:rFonts w:hint="eastAsia" w:eastAsiaTheme="minorEastAsia"/>
          <w:color w:val="000000"/>
          <w:lang w:val="en-US" w:eastAsia="zh-CN"/>
        </w:rPr>
        <w:t>procedure</w:t>
      </w:r>
      <w:r>
        <w:rPr>
          <w:rFonts w:eastAsiaTheme="minorEastAsia"/>
          <w:color w:val="000000"/>
          <w:lang w:val="en-US" w:eastAsia="zh-CN"/>
        </w:rPr>
        <w:t>, it is crucial that UE shall not miss paging when entry/exit condition</w:t>
      </w:r>
      <w:r>
        <w:rPr>
          <w:rFonts w:hint="eastAsia" w:eastAsiaTheme="minorEastAsia"/>
          <w:color w:val="000000"/>
          <w:lang w:val="en-US" w:eastAsia="zh-CN"/>
        </w:rPr>
        <w:t>s</w:t>
      </w:r>
      <w:r>
        <w:rPr>
          <w:rFonts w:eastAsiaTheme="minorEastAsia"/>
          <w:color w:val="000000"/>
          <w:lang w:val="en-US" w:eastAsia="zh-CN"/>
        </w:rPr>
        <w:t xml:space="preserve"> for LP-WUS monitoring </w:t>
      </w:r>
      <w:r>
        <w:rPr>
          <w:rFonts w:hint="eastAsia" w:eastAsiaTheme="minorEastAsia"/>
          <w:color w:val="000000"/>
          <w:lang w:val="en-US" w:eastAsia="zh-CN"/>
        </w:rPr>
        <w:t>are</w:t>
      </w:r>
      <w:r>
        <w:rPr>
          <w:rFonts w:eastAsiaTheme="minorEastAsia"/>
          <w:color w:val="000000"/>
          <w:lang w:val="en-US" w:eastAsia="zh-CN"/>
        </w:rPr>
        <w:t xml:space="preserve"> met. RAN4 shall study and define the related </w:t>
      </w:r>
      <w:r>
        <w:rPr>
          <w:rFonts w:hint="eastAsia" w:eastAsiaTheme="minorEastAsia"/>
          <w:color w:val="000000"/>
          <w:lang w:val="en-US" w:eastAsia="zh-CN"/>
        </w:rPr>
        <w:t>limitation</w:t>
      </w:r>
      <w:r>
        <w:rPr>
          <w:rFonts w:eastAsiaTheme="minorEastAsia"/>
          <w:color w:val="000000"/>
          <w:lang w:val="en-US" w:eastAsia="zh-CN"/>
        </w:rPr>
        <w:t xml:space="preserve"> on timing from UE receiving </w:t>
      </w:r>
      <w:r>
        <w:rPr>
          <w:rFonts w:hint="eastAsia" w:eastAsiaTheme="minorEastAsia"/>
          <w:color w:val="000000"/>
          <w:lang w:val="en-US" w:eastAsia="zh-CN"/>
        </w:rPr>
        <w:t>SIB message</w:t>
      </w:r>
      <w:r>
        <w:rPr>
          <w:rFonts w:eastAsiaTheme="minorEastAsia"/>
          <w:color w:val="000000"/>
          <w:lang w:val="en-US" w:eastAsia="zh-CN"/>
        </w:rPr>
        <w:t xml:space="preserve"> to waking up MR to monitor legacy PO when the entry condition is met. It also can be seen that the time window LP-WUS occasions (LOs) are defined for LP-WUS monitoring, each LO has one or more LP-WUS occasions.</w:t>
      </w:r>
    </w:p>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From my perspective, the following shall be considered so that the UE will not miss the paging:</w:t>
      </w:r>
    </w:p>
    <w:p>
      <w:pPr>
        <w:spacing w:after="0"/>
        <w:jc w:val="center"/>
        <w:rPr>
          <w:rFonts w:ascii="宋体" w:hAnsi="宋体" w:eastAsia="宋体" w:cs="宋体"/>
          <w:sz w:val="24"/>
          <w:szCs w:val="24"/>
          <w:lang w:val="en-US" w:eastAsia="zh-CN"/>
        </w:rPr>
      </w:pPr>
      <w:r>
        <w:rPr>
          <w:rFonts w:hint="eastAsia" w:ascii="宋体" w:hAnsi="宋体" w:eastAsia="宋体" w:cs="宋体"/>
          <w:sz w:val="24"/>
          <w:szCs w:val="24"/>
          <w:lang w:val="en-US" w:eastAsia="zh-CN"/>
        </w:rPr>
        <w:drawing>
          <wp:inline distT="0" distB="0" distL="0" distR="0">
            <wp:extent cx="2359660" cy="1458595"/>
            <wp:effectExtent l="0" t="0" r="2540" b="4445"/>
            <wp:docPr id="13" name="图片 13" descr="C:\Users\10334769\AppData\Local\Microsoft\Windows\INetCache\Content.MSO\E3BB343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C:\Users\10334769\AppData\Local\Microsoft\Windows\INetCache\Content.MSO\E3BB3437.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359660" cy="1458595"/>
                    </a:xfrm>
                    <a:prstGeom prst="rect">
                      <a:avLst/>
                    </a:prstGeom>
                    <a:noFill/>
                    <a:ln>
                      <a:noFill/>
                    </a:ln>
                  </pic:spPr>
                </pic:pic>
              </a:graphicData>
            </a:graphic>
          </wp:inline>
        </w:drawing>
      </w:r>
    </w:p>
    <w:p>
      <w:pPr>
        <w:spacing w:after="0"/>
        <w:jc w:val="center"/>
        <w:rPr>
          <w:rFonts w:hint="eastAsia" w:ascii="宋体" w:hAnsi="宋体" w:eastAsia="宋体" w:cs="宋体"/>
          <w:sz w:val="24"/>
          <w:szCs w:val="24"/>
          <w:lang w:val="en-US" w:eastAsia="zh-CN"/>
        </w:rPr>
      </w:pPr>
    </w:p>
    <w:p>
      <w:pPr>
        <w:overflowPunct w:val="0"/>
        <w:autoSpaceDE w:val="0"/>
        <w:autoSpaceDN w:val="0"/>
        <w:adjustRightInd w:val="0"/>
        <w:spacing w:after="120"/>
        <w:jc w:val="center"/>
        <w:textAlignment w:val="baseline"/>
        <w:rPr>
          <w:rFonts w:hint="eastAsia" w:ascii="Times New Roman" w:hAnsi="Times New Roman" w:cs="Times New Roman" w:eastAsiaTheme="minorEastAsia"/>
          <w:color w:val="000000"/>
          <w:sz w:val="21"/>
          <w:szCs w:val="21"/>
          <w:lang w:val="en-US" w:eastAsia="zh-CN"/>
        </w:rPr>
      </w:pPr>
      <w:r>
        <w:rPr>
          <w:rFonts w:eastAsiaTheme="minorEastAsia"/>
          <w:color w:val="000000"/>
          <w:lang w:val="en-US" w:eastAsia="zh-CN"/>
        </w:rPr>
        <w:t>F</w:t>
      </w:r>
      <w:r>
        <w:rPr>
          <w:rFonts w:hint="eastAsia" w:ascii="Times New Roman" w:hAnsi="Times New Roman" w:cs="Times New Roman" w:eastAsiaTheme="minorEastAsia"/>
          <w:color w:val="000000"/>
          <w:sz w:val="21"/>
          <w:szCs w:val="21"/>
          <w:lang w:val="en-US" w:eastAsia="zh-CN"/>
        </w:rPr>
        <w:t>i</w:t>
      </w:r>
      <w:r>
        <w:rPr>
          <w:rFonts w:ascii="Times New Roman" w:hAnsi="Times New Roman" w:cs="Times New Roman" w:eastAsiaTheme="minorEastAsia"/>
          <w:color w:val="000000"/>
          <w:sz w:val="21"/>
          <w:szCs w:val="21"/>
          <w:lang w:val="en-US" w:eastAsia="zh-CN"/>
        </w:rPr>
        <w:t>gure</w:t>
      </w:r>
      <w:r>
        <w:rPr>
          <w:rFonts w:eastAsiaTheme="minorEastAsia"/>
          <w:color w:val="000000"/>
          <w:lang w:val="en-US" w:eastAsia="zh-CN"/>
        </w:rPr>
        <w:t xml:space="preserve"> </w:t>
      </w:r>
      <w:r>
        <w:rPr>
          <w:rFonts w:hint="eastAsia" w:eastAsiaTheme="minorEastAsia"/>
          <w:color w:val="000000"/>
          <w:lang w:val="en-US" w:eastAsia="zh-CN"/>
        </w:rPr>
        <w:t>4</w:t>
      </w:r>
      <w:r>
        <w:rPr>
          <w:rFonts w:eastAsiaTheme="minorEastAsia"/>
          <w:color w:val="000000"/>
          <w:lang w:val="en-US" w:eastAsia="zh-CN"/>
        </w:rPr>
        <w:t xml:space="preserve"> Time delay for paging monitoring</w:t>
      </w:r>
    </w:p>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MR wake-up time: UE detects the LP-WUS and decodes it, then LP-WUS wakes up MR to monitor the legacy PO.</w:t>
      </w:r>
    </w:p>
    <w:p>
      <w:pPr>
        <w:overflowPunct w:val="0"/>
        <w:autoSpaceDE w:val="0"/>
        <w:autoSpaceDN w:val="0"/>
        <w:adjustRightInd w:val="0"/>
        <w:spacing w:after="120"/>
        <w:jc w:val="both"/>
        <w:textAlignment w:val="baseline"/>
        <w:rPr>
          <w:rFonts w:hint="default" w:eastAsiaTheme="minorEastAsia"/>
          <w:color w:val="000000"/>
          <w:lang w:val="en-US" w:eastAsia="zh-CN"/>
        </w:rPr>
      </w:pPr>
      <w:r>
        <w:rPr>
          <w:rFonts w:eastAsiaTheme="minorEastAsia"/>
          <w:color w:val="000000"/>
          <w:lang w:val="en-US" w:eastAsia="zh-CN"/>
        </w:rPr>
        <w:t>When the entry condition for LP-WUS monitoring is met, the time delay shall contain MR wake-up time T</w:t>
      </w:r>
      <w:r>
        <w:rPr>
          <w:rFonts w:eastAsiaTheme="minorEastAsia"/>
          <w:color w:val="000000"/>
          <w:vertAlign w:val="subscript"/>
          <w:lang w:val="en-US" w:eastAsia="zh-CN"/>
        </w:rPr>
        <w:t xml:space="preserve">MR_wake-up </w:t>
      </w:r>
      <w:r>
        <w:rPr>
          <w:rFonts w:eastAsiaTheme="minorEastAsia"/>
          <w:color w:val="000000"/>
          <w:lang w:val="en-US" w:eastAsia="zh-CN"/>
        </w:rPr>
        <w:t>.</w:t>
      </w:r>
      <w:r>
        <w:rPr>
          <w:rFonts w:hint="eastAsia" w:eastAsiaTheme="minorEastAsia"/>
          <w:color w:val="000000"/>
          <w:lang w:val="en-US" w:eastAsia="zh-CN"/>
        </w:rPr>
        <w:t xml:space="preserve"> This time will decide whether LP-WUS can timely wake up MR and ensure that it does not miss the paging monitoring. </w:t>
      </w:r>
    </w:p>
    <w:p>
      <w:pPr>
        <w:spacing w:after="120"/>
        <w:rPr>
          <w:rFonts w:eastAsiaTheme="minorEastAsia"/>
          <w:color w:val="000000"/>
          <w:lang w:val="en-US" w:eastAsia="zh-CN"/>
        </w:rPr>
      </w:pPr>
      <w:r>
        <w:rPr>
          <w:rFonts w:eastAsiaTheme="minorEastAsia"/>
          <w:color w:val="000000"/>
          <w:lang w:val="en-US" w:eastAsia="zh-CN"/>
        </w:rPr>
        <w:t xml:space="preserve">On the contrary, UE will stop LP-WUS monitoring and turn on the MR to monitor legacy PO if MR turns off before when the exit condition is met. As we all know, the time delay for MR wake-up also exists during this process.  However, network seldom send the paging message to UE in this scenario, and the network does not page the UE </w:t>
      </w:r>
      <w:r>
        <w:rPr>
          <w:rFonts w:hint="eastAsia" w:eastAsiaTheme="minorEastAsia"/>
          <w:color w:val="000000"/>
          <w:lang w:val="en-US" w:eastAsia="zh-CN"/>
        </w:rPr>
        <w:t xml:space="preserve">in most cases </w:t>
      </w:r>
      <w:r>
        <w:rPr>
          <w:rFonts w:eastAsiaTheme="minorEastAsia"/>
          <w:color w:val="000000"/>
          <w:lang w:val="en-US" w:eastAsia="zh-CN"/>
        </w:rPr>
        <w:t>since UE MR will stay deep sleep state and only LR is ON before UE exits LR coverage, there is even no paging. Thus, this time delay will not cause the bad service or communication delay.</w:t>
      </w:r>
    </w:p>
    <w:p>
      <w:pPr>
        <w:rPr>
          <w:rFonts w:hint="default" w:eastAsia="宋体"/>
          <w:lang w:val="en-US" w:eastAsia="zh-CN"/>
        </w:rPr>
      </w:pPr>
      <w:r>
        <w:rPr>
          <w:rFonts w:hint="eastAsia" w:eastAsiaTheme="minorEastAsia"/>
          <w:b/>
          <w:bCs/>
          <w:color w:val="000000"/>
          <w:lang w:val="en-US" w:eastAsia="zh-CN"/>
        </w:rPr>
        <w:t xml:space="preserve">Proposal 11: </w:t>
      </w:r>
      <w:r>
        <w:rPr>
          <w:rFonts w:hint="eastAsia"/>
          <w:b/>
          <w:bCs/>
          <w:color w:val="000000"/>
        </w:rPr>
        <w:t>RAN4 shall clarify the timeline from decoding LP-WUS to MR wake-up in order to monitor legacy PO.</w:t>
      </w:r>
    </w:p>
    <w:p>
      <w:pPr>
        <w:pStyle w:val="4"/>
        <w:rPr>
          <w:rFonts w:eastAsiaTheme="minorEastAsia"/>
        </w:rPr>
      </w:pPr>
      <w:r>
        <w:rPr>
          <w:rFonts w:eastAsiaTheme="minorEastAsia"/>
        </w:rPr>
        <w:t>Core requirements to be specified for LP-WUR measurement</w:t>
      </w:r>
      <w:r>
        <w:rPr>
          <w:rFonts w:hint="eastAsia" w:eastAsiaTheme="minorEastAsia"/>
          <w:lang w:val="en-US" w:eastAsia="zh-CN"/>
        </w:rPr>
        <w:t xml:space="preserve"> in IDLE/INACTIVE state</w:t>
      </w:r>
    </w:p>
    <w:p>
      <w:pPr>
        <w:spacing w:before="120" w:after="120"/>
        <w:jc w:val="both"/>
        <w:rPr>
          <w:rFonts w:hint="eastAsia" w:eastAsiaTheme="minorEastAsia"/>
          <w:color w:val="000000"/>
          <w:lang w:val="en-US" w:eastAsia="zh-CN"/>
        </w:rPr>
      </w:pPr>
      <w:r>
        <w:rPr>
          <w:rFonts w:hint="eastAsia" w:eastAsiaTheme="minorEastAsia"/>
          <w:color w:val="000000"/>
          <w:lang w:val="en-US" w:eastAsia="zh-CN"/>
        </w:rPr>
        <w:t>A</w:t>
      </w:r>
      <w:r>
        <w:rPr>
          <w:rFonts w:eastAsiaTheme="minorEastAsia"/>
          <w:color w:val="000000"/>
          <w:lang w:val="en-US" w:eastAsia="zh-CN"/>
        </w:rPr>
        <w:t xml:space="preserve">ccording to WI, it specifies that the RAN4 </w:t>
      </w:r>
      <w:r>
        <w:rPr>
          <w:rFonts w:hint="eastAsia" w:eastAsiaTheme="minorEastAsia"/>
          <w:color w:val="000000"/>
          <w:lang w:val="en-US" w:eastAsia="zh-CN"/>
        </w:rPr>
        <w:t>should</w:t>
      </w:r>
      <w:r>
        <w:rPr>
          <w:rFonts w:eastAsiaTheme="minorEastAsia"/>
          <w:color w:val="000000"/>
          <w:lang w:val="en-US" w:eastAsia="zh-CN"/>
        </w:rPr>
        <w:t xml:space="preserve"> define the core requirements to support the feature. In this part, we mainly analyze the </w:t>
      </w:r>
      <w:r>
        <w:rPr>
          <w:rFonts w:hint="eastAsia" w:eastAsiaTheme="minorEastAsia"/>
          <w:color w:val="000000"/>
          <w:lang w:val="en-US" w:eastAsia="zh-CN"/>
        </w:rPr>
        <w:t>UE camps on different receivers</w:t>
      </w:r>
      <w:r>
        <w:rPr>
          <w:rFonts w:eastAsiaTheme="minorEastAsia"/>
          <w:color w:val="000000"/>
          <w:lang w:val="en-US" w:eastAsia="zh-CN"/>
        </w:rPr>
        <w:t xml:space="preserve"> and related core requirements combining with the progress and agreements in other groups.</w:t>
      </w:r>
      <w:r>
        <w:rPr>
          <w:rFonts w:hint="eastAsia" w:eastAsiaTheme="minorEastAsia"/>
          <w:color w:val="000000"/>
          <w:lang w:val="en-US" w:eastAsia="zh-CN"/>
        </w:rPr>
        <w:t xml:space="preserve"> In this part, we primarily study the different cases under entry/exit conditions and specify the related RRM requirements, especially MR relaxation requirements for serving/neighbour cell and LR measurement requirements.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64"/>
        <w:gridCol w:w="2464"/>
        <w:gridCol w:w="2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RRM measurement case index</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MR serving cell measurement</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MR neighbouring cell measurement</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LR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 xml:space="preserve">Case#1 </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OFF</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OFF</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Case#2</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 with measurement relaxation</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OFF</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Case#3</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 with measurement relaxation</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 with measurement relaxation</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Case#4</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OFF</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 with measurement relaxation</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Case#5</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 xml:space="preserve">ON </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OFF</w:t>
            </w:r>
          </w:p>
        </w:tc>
      </w:tr>
    </w:tbl>
    <w:p>
      <w:pPr>
        <w:spacing w:before="120" w:after="120"/>
        <w:jc w:val="both"/>
        <w:rPr>
          <w:rFonts w:hint="default" w:eastAsiaTheme="minorEastAsia"/>
          <w:color w:val="000000"/>
          <w:lang w:val="en-US" w:eastAsia="zh-CN"/>
        </w:rPr>
      </w:pPr>
    </w:p>
    <w:p>
      <w:pPr>
        <w:pStyle w:val="5"/>
        <w:rPr>
          <w:lang w:val="en-US" w:eastAsia="zh-CN"/>
        </w:rPr>
      </w:pPr>
      <w:r>
        <w:rPr>
          <w:rFonts w:hint="eastAsia"/>
          <w:lang w:val="en-US" w:eastAsia="zh-CN"/>
        </w:rPr>
        <w:t>Cases/States without high priority frequency</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We shall clarify one key point that only MR can perform the neighbour cell measurement and LR only performs serving cell measurement based on RAN2 agreements: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default" w:ascii="Times New Roman" w:hAnsi="Times New Roman" w:eastAsia="宋体" w:cs="Times New Roman"/>
                <w:kern w:val="2"/>
                <w:sz w:val="21"/>
                <w:szCs w:val="24"/>
                <w:lang w:val="en-US" w:eastAsia="zh-CN" w:bidi="ar"/>
              </w:rPr>
              <w:t>RAN2 understand that the RRM measurement of the neighboring cell can only be performed by MR. Can discuss again if RAN1 inform us otherwise.</w:t>
            </w:r>
          </w:p>
        </w:tc>
      </w:tr>
    </w:tbl>
    <w:p>
      <w:pPr>
        <w:numPr>
          <w:ilvl w:val="0"/>
          <w:numId w:val="0"/>
        </w:numPr>
        <w:overflowPunct w:val="0"/>
        <w:autoSpaceDE w:val="0"/>
        <w:autoSpaceDN w:val="0"/>
        <w:adjustRightInd w:val="0"/>
        <w:spacing w:before="120" w:after="0" w:line="360" w:lineRule="auto"/>
        <w:jc w:val="both"/>
        <w:textAlignment w:val="baseline"/>
        <w:rPr>
          <w:rFonts w:hint="eastAsia" w:cs="Times New Roman" w:eastAsiaTheme="minorEastAsia"/>
          <w:b/>
          <w:bCs/>
          <w:color w:val="000000"/>
          <w:kern w:val="0"/>
          <w:sz w:val="20"/>
          <w:szCs w:val="20"/>
          <w:lang w:val="en-US" w:eastAsia="zh-CN" w:bidi="ar"/>
        </w:rPr>
      </w:pPr>
      <w:r>
        <w:rPr>
          <w:rFonts w:hint="eastAsia" w:cs="Times New Roman" w:eastAsiaTheme="minorEastAsia"/>
          <w:b/>
          <w:bCs/>
          <w:color w:val="000000"/>
          <w:kern w:val="0"/>
          <w:sz w:val="20"/>
          <w:szCs w:val="20"/>
          <w:lang w:val="en-US" w:eastAsia="zh-CN" w:bidi="ar"/>
        </w:rPr>
        <w:t xml:space="preserve">Observation 8: MR and LR shall both perform serving cell measurement. Only MR performs neighbour cell measurement. </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We shall clarify the whole procedure based on the serving cell measurement and the entry/exit condition. To my understanding, the whole procedure can be:</w:t>
      </w:r>
    </w:p>
    <w:p>
      <w:pPr>
        <w:overflowPunct w:val="0"/>
        <w:autoSpaceDE w:val="0"/>
        <w:autoSpaceDN w:val="0"/>
        <w:adjustRightInd w:val="0"/>
        <w:spacing w:before="120" w:beforeLines="50" w:after="120"/>
        <w:jc w:val="left"/>
        <w:textAlignment w:val="baseline"/>
        <w:rPr>
          <w:rFonts w:hint="default"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Fully MR state</w:t>
      </w:r>
      <w:r>
        <w:rPr>
          <w:rFonts w:hint="eastAsia" w:cs="Times New Roman"/>
          <w:color w:val="000000"/>
          <w:lang w:val="en-US" w:eastAsia="zh-CN"/>
        </w:rPr>
        <w:t xml:space="preserve"> (including the relaxation)</w:t>
      </w:r>
      <w:r>
        <w:rPr>
          <w:rFonts w:hint="eastAsia" w:ascii="Times New Roman" w:hAnsi="Times New Roman" w:eastAsia="Times New Roman" w:cs="Times New Roman"/>
          <w:color w:val="000000"/>
          <w:lang w:val="en-US" w:eastAsia="zh-CN"/>
        </w:rPr>
        <w:t xml:space="preserve"> → MR+LR → Fully LR → MR+LR → Fully MR</w:t>
      </w:r>
      <w:r>
        <w:rPr>
          <w:rFonts w:hint="eastAsia" w:cs="Times New Roman"/>
          <w:color w:val="000000"/>
          <w:lang w:val="en-US" w:eastAsia="zh-CN"/>
        </w:rPr>
        <w:t xml:space="preserve"> (including the relaxation)</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In different states, UE will perform corresponding measurements and the related measurement requirements shall be discussed and defined.</w:t>
      </w:r>
    </w:p>
    <w:p>
      <w:pPr>
        <w:numPr>
          <w:ilvl w:val="0"/>
          <w:numId w:val="0"/>
        </w:numPr>
        <w:overflowPunct w:val="0"/>
        <w:autoSpaceDE w:val="0"/>
        <w:autoSpaceDN w:val="0"/>
        <w:adjustRightInd w:val="0"/>
        <w:spacing w:before="120" w:after="0" w:line="360" w:lineRule="auto"/>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Proposal 12: RAN4 shall specify the whole procedure based on serving cell measurement and specify the UE behaviour when it satisfies the entry/exit condition:</w:t>
      </w:r>
    </w:p>
    <w:p>
      <w:pPr>
        <w:numPr>
          <w:ilvl w:val="0"/>
          <w:numId w:val="14"/>
        </w:numPr>
        <w:overflowPunct w:val="0"/>
        <w:autoSpaceDE w:val="0"/>
        <w:autoSpaceDN w:val="0"/>
        <w:adjustRightInd w:val="0"/>
        <w:spacing w:before="120" w:after="0" w:line="360" w:lineRule="auto"/>
        <w:ind w:left="420" w:hanging="420"/>
        <w:jc w:val="both"/>
        <w:textAlignment w:val="baseline"/>
        <w:rPr>
          <w:rFonts w:hint="eastAsia" w:eastAsiaTheme="minorEastAsia"/>
          <w:color w:val="000000"/>
          <w:lang w:val="en-US" w:eastAsia="zh-CN"/>
        </w:rPr>
      </w:pPr>
      <w:r>
        <w:rPr>
          <w:rFonts w:hint="eastAsia" w:eastAsiaTheme="minorEastAsia"/>
          <w:color w:val="000000"/>
          <w:lang w:val="en-US" w:eastAsia="zh-CN"/>
        </w:rPr>
        <w:t>When the entry condition is satisfied:</w:t>
      </w:r>
    </w:p>
    <w:p>
      <w:pPr>
        <w:numPr>
          <w:ilvl w:val="0"/>
          <w:numId w:val="15"/>
        </w:numPr>
        <w:overflowPunct w:val="0"/>
        <w:autoSpaceDE w:val="0"/>
        <w:autoSpaceDN w:val="0"/>
        <w:adjustRightInd w:val="0"/>
        <w:spacing w:before="120" w:after="0" w:line="360" w:lineRule="auto"/>
        <w:ind w:left="840" w:hanging="420"/>
        <w:jc w:val="both"/>
        <w:textAlignment w:val="baseline"/>
        <w:rPr>
          <w:rFonts w:hint="eastAsia" w:eastAsiaTheme="minorEastAsia"/>
          <w:color w:val="000000"/>
          <w:lang w:val="en-US" w:eastAsia="zh-CN"/>
        </w:rPr>
      </w:pPr>
      <w:r>
        <w:rPr>
          <w:rFonts w:hint="eastAsia" w:eastAsiaTheme="minorEastAsia"/>
          <w:color w:val="000000"/>
          <w:lang w:val="en-US" w:eastAsia="zh-CN"/>
        </w:rPr>
        <w:t>Option 1: Fully MR →MR+LR →Fully LR</w:t>
      </w:r>
    </w:p>
    <w:p>
      <w:pPr>
        <w:numPr>
          <w:ilvl w:val="0"/>
          <w:numId w:val="15"/>
        </w:numPr>
        <w:overflowPunct w:val="0"/>
        <w:autoSpaceDE w:val="0"/>
        <w:autoSpaceDN w:val="0"/>
        <w:adjustRightInd w:val="0"/>
        <w:spacing w:before="120" w:after="0" w:line="360" w:lineRule="auto"/>
        <w:ind w:left="840" w:hanging="420"/>
        <w:jc w:val="both"/>
        <w:textAlignment w:val="baseline"/>
        <w:rPr>
          <w:rFonts w:hint="eastAsia" w:eastAsiaTheme="minorEastAsia"/>
          <w:color w:val="000000"/>
          <w:lang w:val="en-US" w:eastAsia="zh-CN"/>
        </w:rPr>
      </w:pPr>
      <w:r>
        <w:rPr>
          <w:rFonts w:hint="eastAsia" w:eastAsiaTheme="minorEastAsia"/>
          <w:color w:val="000000"/>
          <w:lang w:val="en-US" w:eastAsia="zh-CN"/>
        </w:rPr>
        <w:t>Option 2: Fully MR →Fully LR</w:t>
      </w:r>
    </w:p>
    <w:p>
      <w:pPr>
        <w:numPr>
          <w:ilvl w:val="0"/>
          <w:numId w:val="14"/>
        </w:numPr>
        <w:overflowPunct w:val="0"/>
        <w:autoSpaceDE w:val="0"/>
        <w:autoSpaceDN w:val="0"/>
        <w:adjustRightInd w:val="0"/>
        <w:spacing w:before="120" w:after="0" w:line="360" w:lineRule="auto"/>
        <w:ind w:left="420" w:hanging="420"/>
        <w:jc w:val="both"/>
        <w:textAlignment w:val="baseline"/>
        <w:rPr>
          <w:rFonts w:hint="default" w:eastAsiaTheme="minorEastAsia"/>
          <w:color w:val="000000"/>
          <w:lang w:val="en-US" w:eastAsia="zh-CN"/>
        </w:rPr>
      </w:pPr>
      <w:r>
        <w:rPr>
          <w:rFonts w:hint="eastAsia" w:eastAsiaTheme="minorEastAsia"/>
          <w:color w:val="000000"/>
          <w:lang w:val="en-US" w:eastAsia="zh-CN"/>
        </w:rPr>
        <w:t>When the exit condition is satisfied:</w:t>
      </w:r>
    </w:p>
    <w:p>
      <w:pPr>
        <w:numPr>
          <w:ilvl w:val="0"/>
          <w:numId w:val="16"/>
        </w:numPr>
        <w:overflowPunct w:val="0"/>
        <w:autoSpaceDE w:val="0"/>
        <w:autoSpaceDN w:val="0"/>
        <w:adjustRightInd w:val="0"/>
        <w:spacing w:before="120" w:after="0" w:line="360" w:lineRule="auto"/>
        <w:ind w:left="840" w:hanging="420"/>
        <w:jc w:val="both"/>
        <w:textAlignment w:val="baseline"/>
        <w:rPr>
          <w:rFonts w:hint="default" w:eastAsiaTheme="minorEastAsia"/>
          <w:color w:val="000000"/>
          <w:lang w:val="en-US" w:eastAsia="zh-CN"/>
        </w:rPr>
      </w:pPr>
      <w:r>
        <w:rPr>
          <w:rFonts w:hint="eastAsia" w:eastAsiaTheme="minorEastAsia"/>
          <w:color w:val="000000"/>
          <w:lang w:val="en-US" w:eastAsia="zh-CN"/>
        </w:rPr>
        <w:t>Option 1: Fully LR →MR+LR→ Fully MR</w:t>
      </w:r>
    </w:p>
    <w:p>
      <w:pPr>
        <w:numPr>
          <w:ilvl w:val="0"/>
          <w:numId w:val="16"/>
        </w:numPr>
        <w:overflowPunct w:val="0"/>
        <w:autoSpaceDE w:val="0"/>
        <w:autoSpaceDN w:val="0"/>
        <w:adjustRightInd w:val="0"/>
        <w:spacing w:before="120" w:after="0" w:line="360" w:lineRule="auto"/>
        <w:ind w:left="840" w:hanging="420"/>
        <w:jc w:val="both"/>
        <w:textAlignment w:val="baseline"/>
        <w:rPr>
          <w:rFonts w:hint="default" w:eastAsiaTheme="minorEastAsia"/>
          <w:color w:val="000000"/>
          <w:lang w:val="en-US" w:eastAsia="zh-CN"/>
        </w:rPr>
      </w:pPr>
      <w:r>
        <w:rPr>
          <w:rFonts w:hint="eastAsia" w:eastAsiaTheme="minorEastAsia"/>
          <w:color w:val="000000"/>
          <w:lang w:val="en-US" w:eastAsia="zh-CN"/>
        </w:rPr>
        <w:t>Option 2: Fully LR→ Fully MR</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0" w:line="240" w:lineRule="auto"/>
        <w:jc w:val="both"/>
        <w:textAlignment w:val="baseline"/>
        <w:rPr>
          <w:rFonts w:hint="eastAsia" w:eastAsiaTheme="minorEastAsia"/>
          <w:b/>
          <w:bCs/>
          <w:i/>
          <w:iCs/>
          <w:color w:val="000000"/>
          <w:u w:val="single"/>
          <w:lang w:val="en-US" w:eastAsia="zh-CN"/>
        </w:rPr>
      </w:pP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0" w:line="240" w:lineRule="auto"/>
        <w:jc w:val="both"/>
        <w:textAlignment w:val="baseline"/>
        <w:rPr>
          <w:rFonts w:hint="eastAsia" w:eastAsiaTheme="minorEastAsia"/>
          <w:b/>
          <w:bCs/>
          <w:i/>
          <w:iCs/>
          <w:color w:val="000000"/>
          <w:u w:val="single"/>
          <w:lang w:val="en-US" w:eastAsia="zh-CN"/>
        </w:rPr>
      </w:pPr>
      <w:r>
        <w:rPr>
          <w:rFonts w:hint="eastAsia" w:eastAsiaTheme="minorEastAsia"/>
          <w:b/>
          <w:bCs/>
          <w:i/>
          <w:iCs/>
          <w:color w:val="000000"/>
          <w:u w:val="single"/>
          <w:lang w:val="en-US" w:eastAsia="zh-CN"/>
        </w:rPr>
        <w:t>For Case#3 (MR+LR):</w:t>
      </w:r>
    </w:p>
    <w:p>
      <w:pPr>
        <w:overflowPunct w:val="0"/>
        <w:autoSpaceDE w:val="0"/>
        <w:autoSpaceDN w:val="0"/>
        <w:adjustRightInd w:val="0"/>
        <w:spacing w:before="120" w:beforeLines="50" w:after="120"/>
        <w:jc w:val="both"/>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 xml:space="preserve">In this case, UE satisfies the entry condition to enter into LR coverage. UE stays in MR+LR state, that is, MR and LR is ON. </w:t>
      </w:r>
      <w:r>
        <w:rPr>
          <w:rFonts w:hint="eastAsia" w:cs="Times New Roman"/>
          <w:color w:val="000000"/>
          <w:lang w:val="en-US" w:eastAsia="zh-CN"/>
        </w:rPr>
        <w:t xml:space="preserve">We have already agreed this case without the detailed requirements. In this section, we mainly analyze the RRM requirements.  </w:t>
      </w:r>
    </w:p>
    <w:p>
      <w:pPr>
        <w:numPr>
          <w:ilvl w:val="0"/>
          <w:numId w:val="16"/>
        </w:numPr>
        <w:overflowPunct w:val="0"/>
        <w:autoSpaceDE w:val="0"/>
        <w:autoSpaceDN w:val="0"/>
        <w:adjustRightInd w:val="0"/>
        <w:spacing w:before="0" w:after="0" w:line="360" w:lineRule="auto"/>
        <w:ind w:left="420" w:hanging="420"/>
        <w:jc w:val="both"/>
        <w:textAlignment w:val="baseline"/>
        <w:rPr>
          <w:rFonts w:hint="default" w:eastAsiaTheme="minorEastAsia"/>
          <w:color w:val="000000"/>
          <w:lang w:val="en-US" w:eastAsia="zh-CN"/>
        </w:rPr>
      </w:pPr>
      <w:r>
        <w:rPr>
          <w:rFonts w:hint="eastAsia" w:eastAsiaTheme="minorEastAsia"/>
          <w:color w:val="000000"/>
          <w:lang w:val="en-US" w:eastAsia="zh-CN"/>
        </w:rPr>
        <w:t>Serving cell measurement (including MR RRM relaxation)</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In this case, we find that the serving cell measurement is performed by LR and MR. Thus, we shall consider the MR measurement relaxation to reduce the power consumption. However, RAN</w:t>
      </w:r>
      <w:r>
        <w:rPr>
          <w:rFonts w:hint="eastAsia" w:cs="Times New Roman"/>
          <w:color w:val="000000"/>
          <w:lang w:val="en-US" w:eastAsia="zh-CN"/>
        </w:rPr>
        <w:t>2</w:t>
      </w:r>
      <w:r>
        <w:rPr>
          <w:rFonts w:hint="eastAsia" w:ascii="Times New Roman" w:hAnsi="Times New Roman" w:eastAsia="Times New Roman" w:cs="Times New Roman"/>
          <w:color w:val="000000"/>
          <w:lang w:val="en-US" w:eastAsia="zh-CN"/>
        </w:rPr>
        <w:t xml:space="preserve"> only defines the relaxed measurement criterion for neighbour cell not for serving cell in IDLE/INACTIVE state</w:t>
      </w:r>
      <w:r>
        <w:rPr>
          <w:rFonts w:hint="eastAsia" w:cs="Times New Roman"/>
          <w:color w:val="000000"/>
          <w:lang w:val="en-US" w:eastAsia="zh-CN"/>
        </w:rPr>
        <w:t xml:space="preserve"> in legacy</w:t>
      </w:r>
      <w:r>
        <w:rPr>
          <w:rFonts w:hint="eastAsia" w:ascii="Times New Roman" w:hAnsi="Times New Roman" w:eastAsia="Times New Roman" w:cs="Times New Roman"/>
          <w:color w:val="000000"/>
          <w:lang w:val="en-US" w:eastAsia="zh-CN"/>
        </w:rPr>
        <w:t xml:space="preserve">. Thus, RAN4 shall wait for RAN2 progress about the relaxed measurement </w:t>
      </w:r>
      <w:r>
        <w:rPr>
          <w:rFonts w:hint="eastAsia" w:cs="Times New Roman"/>
          <w:color w:val="000000"/>
          <w:lang w:val="en-US" w:eastAsia="zh-CN"/>
        </w:rPr>
        <w:t>criteria</w:t>
      </w:r>
      <w:r>
        <w:rPr>
          <w:rFonts w:hint="eastAsia" w:ascii="Times New Roman" w:hAnsi="Times New Roman" w:eastAsia="Times New Roman" w:cs="Times New Roman"/>
          <w:color w:val="000000"/>
          <w:lang w:val="en-US" w:eastAsia="zh-CN"/>
        </w:rPr>
        <w:t xml:space="preserve"> for serving cell. But RAN4 can study the mobility performance to quantify the relaxation such as scaling factor for </w:t>
      </w:r>
      <w:r>
        <w:rPr>
          <w:rFonts w:hint="eastAsia" w:cs="Times New Roman"/>
          <w:color w:val="000000"/>
          <w:lang w:val="en-US" w:eastAsia="zh-CN"/>
        </w:rPr>
        <w:t xml:space="preserve">measurement </w:t>
      </w:r>
      <w:r>
        <w:rPr>
          <w:rFonts w:hint="eastAsia" w:ascii="Times New Roman" w:hAnsi="Times New Roman" w:eastAsia="Times New Roman" w:cs="Times New Roman"/>
          <w:color w:val="000000"/>
          <w:lang w:val="en-US" w:eastAsia="zh-CN"/>
        </w:rPr>
        <w:t xml:space="preserve">time period. </w:t>
      </w:r>
    </w:p>
    <w:p>
      <w:pPr>
        <w:numPr>
          <w:ilvl w:val="-1"/>
          <w:numId w:val="0"/>
        </w:numPr>
        <w:overflowPunct w:val="0"/>
        <w:autoSpaceDE w:val="0"/>
        <w:autoSpaceDN w:val="0"/>
        <w:adjustRightInd w:val="0"/>
        <w:spacing w:before="120" w:after="0" w:line="36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Observation 9: In case#3, MR and LR are ON. The serving cell measurement is performed by LR and MR, MR measurement relaxation is aimed at reducing power consumption.</w:t>
      </w:r>
    </w:p>
    <w:p>
      <w:pPr>
        <w:numPr>
          <w:ilvl w:val="-1"/>
          <w:numId w:val="0"/>
        </w:numPr>
        <w:overflowPunct w:val="0"/>
        <w:autoSpaceDE w:val="0"/>
        <w:autoSpaceDN w:val="0"/>
        <w:adjustRightInd w:val="0"/>
        <w:spacing w:before="120" w:after="0" w:line="36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 xml:space="preserve">Observation 10: RAN4 only defines the relaxed measurement requirements for neighbour cell not for serving cell. </w:t>
      </w:r>
    </w:p>
    <w:p>
      <w:pPr>
        <w:numPr>
          <w:ilvl w:val="-1"/>
          <w:numId w:val="0"/>
        </w:numPr>
        <w:overflowPunct w:val="0"/>
        <w:autoSpaceDE w:val="0"/>
        <w:autoSpaceDN w:val="0"/>
        <w:adjustRightInd w:val="0"/>
        <w:spacing w:before="120" w:after="0" w:line="360" w:lineRule="auto"/>
        <w:ind w:left="0" w:firstLine="0"/>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Proposal 13: RAN4 shall wait for RAN2 to define the relaxed measurement condition for serving cell measurement if it has.</w:t>
      </w:r>
    </w:p>
    <w:p>
      <w:pPr>
        <w:numPr>
          <w:ilvl w:val="-1"/>
          <w:numId w:val="0"/>
        </w:numPr>
        <w:overflowPunct w:val="0"/>
        <w:autoSpaceDE w:val="0"/>
        <w:autoSpaceDN w:val="0"/>
        <w:adjustRightInd w:val="0"/>
        <w:spacing w:before="120" w:after="0" w:line="360" w:lineRule="auto"/>
        <w:ind w:left="0" w:firstLine="0"/>
        <w:jc w:val="both"/>
        <w:textAlignment w:val="baseline"/>
        <w:rPr>
          <w:rFonts w:hint="eastAsia" w:eastAsiaTheme="minorEastAsia"/>
          <w:color w:val="000000"/>
          <w:lang w:val="en-US" w:eastAsia="zh-CN"/>
        </w:rPr>
      </w:pPr>
      <w:r>
        <w:rPr>
          <w:rFonts w:hint="eastAsia" w:eastAsiaTheme="minorEastAsia"/>
          <w:b/>
          <w:bCs/>
          <w:color w:val="000000"/>
          <w:highlight w:val="none"/>
          <w:lang w:val="en-US" w:eastAsia="zh-CN"/>
        </w:rPr>
        <w:t xml:space="preserve">Proposal 14: When UE stays in MR+LR state, RAN4 shall consider the MR serving cell measurement relaxation and also study the mobility performance to quantify the relaxation such as scaling factor for time period. </w:t>
      </w:r>
      <w:r>
        <w:rPr>
          <w:rFonts w:hint="eastAsia" w:eastAsiaTheme="minorEastAsia"/>
          <w:color w:val="000000"/>
          <w:highlight w:val="none"/>
          <w:lang w:val="en-US" w:eastAsia="zh-CN"/>
        </w:rPr>
        <w:t xml:space="preserve"> </w:t>
      </w:r>
      <w:r>
        <w:rPr>
          <w:rFonts w:hint="eastAsia" w:eastAsiaTheme="minorEastAsia"/>
          <w:color w:val="000000"/>
          <w:lang w:val="en-US" w:eastAsia="zh-CN"/>
        </w:rPr>
        <w:t xml:space="preserve"> </w:t>
      </w:r>
    </w:p>
    <w:p>
      <w:pPr>
        <w:numPr>
          <w:ilvl w:val="0"/>
          <w:numId w:val="16"/>
        </w:numPr>
        <w:overflowPunct w:val="0"/>
        <w:autoSpaceDE w:val="0"/>
        <w:autoSpaceDN w:val="0"/>
        <w:adjustRightInd w:val="0"/>
        <w:spacing w:before="120" w:after="0" w:line="360" w:lineRule="auto"/>
        <w:ind w:left="420" w:hanging="420"/>
        <w:jc w:val="both"/>
        <w:textAlignment w:val="baseline"/>
        <w:rPr>
          <w:rFonts w:hint="default" w:eastAsiaTheme="minorEastAsia"/>
          <w:color w:val="000000"/>
          <w:lang w:val="en-US" w:eastAsia="zh-CN"/>
        </w:rPr>
      </w:pPr>
      <w:r>
        <w:rPr>
          <w:rFonts w:hint="eastAsia" w:eastAsiaTheme="minorEastAsia"/>
          <w:color w:val="000000"/>
          <w:lang w:val="en-US" w:eastAsia="zh-CN"/>
        </w:rPr>
        <w:t>Neighbour cell measurement (MR RRM relaxation)</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If</w:t>
      </w:r>
      <w:r>
        <w:rPr>
          <w:rFonts w:ascii="Times New Roman" w:hAnsi="Times New Roman" w:eastAsia="Times New Roman" w:cs="Times New Roman"/>
          <w:color w:val="000000"/>
          <w:lang w:val="en-US"/>
        </w:rPr>
        <w:t xml:space="preserve"> </w:t>
      </w:r>
      <w:r>
        <w:rPr>
          <w:rFonts w:hint="eastAsia" w:eastAsia="宋体" w:cs="Times New Roman"/>
          <w:color w:val="000000"/>
          <w:lang w:val="en-US" w:eastAsia="zh-CN"/>
        </w:rPr>
        <w:t xml:space="preserve"> </w:t>
      </w:r>
      <w:r>
        <w:rPr>
          <w:rFonts w:ascii="Times New Roman" w:hAnsi="Times New Roman" w:eastAsia="Times New Roman" w:cs="Times New Roman"/>
          <w:color w:val="000000"/>
          <w:lang w:val="en-US"/>
        </w:rPr>
        <w:t xml:space="preserve">Srxlev </w:t>
      </w:r>
      <w:r>
        <w:rPr>
          <w:rFonts w:hint="eastAsia" w:ascii="Times New Roman" w:hAnsi="Times New Roman" w:eastAsia="Times New Roman" w:cs="Times New Roman"/>
          <w:color w:val="000000"/>
          <w:lang w:val="en-US"/>
        </w:rPr>
        <w:t>≤</w:t>
      </w:r>
      <w:r>
        <w:rPr>
          <w:rFonts w:ascii="Times New Roman" w:hAnsi="Times New Roman" w:eastAsia="Times New Roman" w:cs="Times New Roman"/>
          <w:color w:val="000000"/>
          <w:lang w:val="en-US"/>
        </w:rPr>
        <w:t xml:space="preserve"> S</w:t>
      </w:r>
      <w:r>
        <w:rPr>
          <w:rFonts w:hint="eastAsia" w:ascii="Times New Roman" w:hAnsi="Times New Roman" w:eastAsia="Times New Roman" w:cs="Times New Roman"/>
          <w:color w:val="000000"/>
          <w:lang w:val="en-US" w:eastAsia="zh-CN"/>
        </w:rPr>
        <w:t>(non)</w:t>
      </w:r>
      <w:r>
        <w:rPr>
          <w:rFonts w:ascii="Times New Roman" w:hAnsi="Times New Roman" w:eastAsia="Times New Roman" w:cs="Times New Roman"/>
          <w:color w:val="000000"/>
          <w:lang w:val="en-US"/>
        </w:rPr>
        <w:t xml:space="preserve">IntraSearchP or Squal </w:t>
      </w:r>
      <w:r>
        <w:rPr>
          <w:rFonts w:hint="eastAsia" w:ascii="Times New Roman" w:hAnsi="Times New Roman" w:eastAsia="Times New Roman" w:cs="Times New Roman"/>
          <w:color w:val="000000"/>
          <w:lang w:val="en-US"/>
        </w:rPr>
        <w:t>≤</w:t>
      </w:r>
      <w:r>
        <w:rPr>
          <w:rFonts w:ascii="Times New Roman" w:hAnsi="Times New Roman" w:eastAsia="Times New Roman" w:cs="Times New Roman"/>
          <w:color w:val="000000"/>
          <w:lang w:val="en-US"/>
        </w:rPr>
        <w:t xml:space="preserve"> S</w:t>
      </w:r>
      <w:r>
        <w:rPr>
          <w:rFonts w:hint="eastAsia" w:ascii="Times New Roman" w:hAnsi="Times New Roman" w:eastAsia="Times New Roman" w:cs="Times New Roman"/>
          <w:color w:val="000000"/>
          <w:lang w:val="en-US" w:eastAsia="zh-CN"/>
        </w:rPr>
        <w:t>(non)</w:t>
      </w:r>
      <w:r>
        <w:rPr>
          <w:rFonts w:ascii="Times New Roman" w:hAnsi="Times New Roman" w:eastAsia="Times New Roman" w:cs="Times New Roman"/>
          <w:color w:val="000000"/>
          <w:lang w:val="en-US"/>
        </w:rPr>
        <w:t>IntraSearchQ</w:t>
      </w:r>
      <w:r>
        <w:rPr>
          <w:rFonts w:hint="eastAsia" w:ascii="Times New Roman" w:hAnsi="Times New Roman" w:eastAsia="Times New Roman" w:cs="Times New Roman"/>
          <w:color w:val="000000"/>
          <w:lang w:val="en-US" w:eastAsia="zh-CN"/>
        </w:rPr>
        <w:t xml:space="preserve">, it means the service of serving cell is not good. Then MR will perform the neighbour cell measurement. RAN4 shall also consider the MR neighbour cell measurement relaxation. In legacy, RAN2 defined the neighbour cell relaxation condition and RAN4 defined the relevant RRM requirements. In this case, RAN2 is discussing the related relaxed measurement condition as below: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88"/>
              <w:keepNext w:val="0"/>
              <w:keepLines w:val="0"/>
              <w:widowControl/>
              <w:suppressLineNumbers w:val="0"/>
              <w:tabs>
                <w:tab w:val="clear" w:pos="9990"/>
              </w:tabs>
              <w:overflowPunct/>
              <w:autoSpaceDE/>
              <w:autoSpaceDN/>
              <w:adjustRightInd/>
              <w:spacing w:before="120" w:beforeAutospacing="0" w:after="0" w:afterAutospacing="0" w:line="360" w:lineRule="auto"/>
              <w:ind w:left="1259" w:right="0" w:firstLine="0"/>
              <w:jc w:val="both"/>
              <w:textAlignment w:val="auto"/>
              <w:rPr>
                <w:rFonts w:hint="default" w:eastAsiaTheme="minorEastAsia"/>
                <w:color w:val="000000"/>
                <w:sz w:val="20"/>
                <w:szCs w:val="20"/>
                <w:vertAlign w:val="baseline"/>
                <w:lang w:val="en-US" w:eastAsia="zh-CN"/>
              </w:rPr>
            </w:pPr>
            <w:r>
              <w:rPr>
                <w:rFonts w:hint="eastAsia" w:ascii="Times New Roman" w:hAnsi="Times New Roman" w:cs="Times New Roman" w:eastAsiaTheme="minorEastAsia"/>
                <w:b w:val="0"/>
                <w:color w:val="000000"/>
                <w:sz w:val="20"/>
                <w:szCs w:val="20"/>
                <w:lang w:val="en-US" w:eastAsia="zh-CN"/>
              </w:rPr>
              <w:t xml:space="preserve">RAN2 will further discuss the neighbor cell measurement relaxation criteria (if the UE is using LR to measure the serving cell), e.g., considering reuse Rel-16 criteria for ‘not at cell edge’ and ‘low mobility’. </w:t>
            </w:r>
          </w:p>
        </w:tc>
      </w:tr>
    </w:tbl>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If the legacy condition can be reused, we deem that the legacy relaxed measurement requirements for neighbour cell shall be as baseline and RAN4 can discuss the suitable scaling factor.</w:t>
      </w:r>
    </w:p>
    <w:p>
      <w:pPr>
        <w:numPr>
          <w:ilvl w:val="0"/>
          <w:numId w:val="0"/>
        </w:numPr>
        <w:overflowPunct w:val="0"/>
        <w:autoSpaceDE w:val="0"/>
        <w:autoSpaceDN w:val="0"/>
        <w:adjustRightInd w:val="0"/>
        <w:spacing w:before="120" w:after="0" w:line="360" w:lineRule="auto"/>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Proposal 15: RAN4 shall wait for RAN2 to define the final relaxed measurement conditions for neighbour cell measurement.</w:t>
      </w:r>
    </w:p>
    <w:p>
      <w:pPr>
        <w:numPr>
          <w:ilvl w:val="0"/>
          <w:numId w:val="0"/>
        </w:numPr>
        <w:overflowPunct w:val="0"/>
        <w:autoSpaceDE w:val="0"/>
        <w:autoSpaceDN w:val="0"/>
        <w:adjustRightInd w:val="0"/>
        <w:spacing w:before="120" w:after="0" w:line="360" w:lineRule="auto"/>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Proposal 16: The legacy intra-/inter-frequency and inter-RAT neighbour cell measurement requirements can be the baseline and RAN4 can study the relaxed scaling factor.</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If</w:t>
      </w:r>
      <w:r>
        <w:rPr>
          <w:rFonts w:ascii="Times New Roman" w:hAnsi="Times New Roman" w:eastAsia="Times New Roman" w:cs="Times New Roman"/>
          <w:color w:val="000000"/>
          <w:lang w:val="en-US"/>
        </w:rPr>
        <w:t xml:space="preserve"> Srxlev </w:t>
      </w:r>
      <w:r>
        <w:rPr>
          <w:rFonts w:hint="eastAsia" w:ascii="Times New Roman" w:hAnsi="Times New Roman" w:eastAsia="Times New Roman" w:cs="Times New Roman"/>
          <w:color w:val="000000"/>
          <w:lang w:val="en-US" w:eastAsia="zh-CN"/>
        </w:rPr>
        <w:t>&gt;</w:t>
      </w:r>
      <w:r>
        <w:rPr>
          <w:rFonts w:ascii="Times New Roman" w:hAnsi="Times New Roman" w:eastAsia="Times New Roman" w:cs="Times New Roman"/>
          <w:color w:val="000000"/>
          <w:lang w:val="en-US"/>
        </w:rPr>
        <w:t xml:space="preserve"> S</w:t>
      </w:r>
      <w:r>
        <w:rPr>
          <w:rFonts w:hint="eastAsia" w:ascii="Times New Roman" w:hAnsi="Times New Roman" w:eastAsia="Times New Roman" w:cs="Times New Roman"/>
          <w:color w:val="000000"/>
          <w:lang w:val="en-US" w:eastAsia="zh-CN"/>
        </w:rPr>
        <w:t>(non)</w:t>
      </w:r>
      <w:r>
        <w:rPr>
          <w:rFonts w:ascii="Times New Roman" w:hAnsi="Times New Roman" w:eastAsia="Times New Roman" w:cs="Times New Roman"/>
          <w:color w:val="000000"/>
          <w:lang w:val="en-US"/>
        </w:rPr>
        <w:t xml:space="preserve">IntraSearchP or Squal </w:t>
      </w:r>
      <w:r>
        <w:rPr>
          <w:rFonts w:hint="eastAsia" w:ascii="Times New Roman" w:hAnsi="Times New Roman" w:eastAsia="Times New Roman" w:cs="Times New Roman"/>
          <w:color w:val="000000"/>
          <w:lang w:val="en-US" w:eastAsia="zh-CN"/>
        </w:rPr>
        <w:t>&gt;</w:t>
      </w:r>
      <w:r>
        <w:rPr>
          <w:rFonts w:ascii="Times New Roman" w:hAnsi="Times New Roman" w:eastAsia="Times New Roman" w:cs="Times New Roman"/>
          <w:color w:val="000000"/>
          <w:lang w:val="en-US"/>
        </w:rPr>
        <w:t xml:space="preserve"> S</w:t>
      </w:r>
      <w:r>
        <w:rPr>
          <w:rFonts w:hint="eastAsia" w:ascii="Times New Roman" w:hAnsi="Times New Roman" w:eastAsia="Times New Roman" w:cs="Times New Roman"/>
          <w:color w:val="000000"/>
          <w:lang w:val="en-US" w:eastAsia="zh-CN"/>
        </w:rPr>
        <w:t>(non)</w:t>
      </w:r>
      <w:r>
        <w:rPr>
          <w:rFonts w:ascii="Times New Roman" w:hAnsi="Times New Roman" w:eastAsia="Times New Roman" w:cs="Times New Roman"/>
          <w:color w:val="000000"/>
          <w:lang w:val="en-US"/>
        </w:rPr>
        <w:t>IntraSearchQ</w:t>
      </w:r>
      <w:r>
        <w:rPr>
          <w:rFonts w:hint="eastAsia" w:ascii="Times New Roman" w:hAnsi="Times New Roman" w:eastAsia="Times New Roman" w:cs="Times New Roman"/>
          <w:color w:val="000000"/>
          <w:lang w:val="en-US" w:eastAsia="zh-CN"/>
        </w:rPr>
        <w:t>, it means the service of serving cell is better and UE is near the center of the current cell. Then MR will not perform neighbour cell measurement without configured high priority frequency.</w:t>
      </w:r>
    </w:p>
    <w:p>
      <w:pPr>
        <w:overflowPunct/>
        <w:autoSpaceDE/>
        <w:autoSpaceDN/>
        <w:adjustRightInd/>
        <w:spacing w:before="0" w:beforeLines="50" w:after="0" w:afterLines="50"/>
        <w:jc w:val="both"/>
        <w:textAlignment w:val="auto"/>
        <w:rPr>
          <w:rFonts w:hint="default" w:eastAsia="宋体"/>
          <w:b/>
          <w:bCs/>
          <w:lang w:val="en-US" w:eastAsia="zh-CN"/>
        </w:rPr>
      </w:pPr>
      <w:r>
        <w:rPr>
          <w:rFonts w:hint="eastAsia" w:eastAsia="宋体"/>
          <w:b/>
          <w:bCs/>
          <w:lang w:val="en-US" w:eastAsia="zh-CN"/>
        </w:rPr>
        <w:t>Observation 11: When UE camps on MR+LR state, MR and LR shall be ON. MR performs serving cell measurement and neighbour cell measurement based on the service of current cell. If the service of serving cell is good, UE MR will not perform the neighbour cell measurement. On the contrary, if service of serving cell is bad, UE MR will perform neighbour cell measurement without high priority frequency.</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0" w:afterLines="50" w:line="240" w:lineRule="auto"/>
        <w:jc w:val="both"/>
        <w:textAlignment w:val="baseline"/>
        <w:rPr>
          <w:rFonts w:hint="default" w:eastAsiaTheme="minorEastAsia"/>
          <w:b/>
          <w:bCs/>
          <w:i/>
          <w:iCs/>
          <w:color w:val="000000"/>
          <w:u w:val="single"/>
          <w:lang w:val="en-US" w:eastAsia="zh-CN"/>
        </w:rPr>
      </w:pPr>
      <w:r>
        <w:rPr>
          <w:rFonts w:hint="eastAsia" w:eastAsiaTheme="minorEastAsia"/>
          <w:b/>
          <w:bCs/>
          <w:i/>
          <w:iCs/>
          <w:color w:val="000000"/>
          <w:u w:val="single"/>
          <w:lang w:val="en-US" w:eastAsia="zh-CN"/>
        </w:rPr>
        <w:t xml:space="preserve"> </w:t>
      </w:r>
    </w:p>
    <w:p>
      <w:pPr>
        <w:numPr>
          <w:ilvl w:val="0"/>
          <w:numId w:val="0"/>
        </w:numPr>
        <w:overflowPunct w:val="0"/>
        <w:autoSpaceDE w:val="0"/>
        <w:autoSpaceDN w:val="0"/>
        <w:adjustRightInd w:val="0"/>
        <w:spacing w:before="120" w:beforeLines="-2147483648" w:after="0" w:line="360" w:lineRule="auto"/>
        <w:jc w:val="both"/>
        <w:textAlignment w:val="baseline"/>
        <w:rPr>
          <w:rFonts w:hint="eastAsia" w:ascii="Times New Roman" w:hAnsi="Times New Roman" w:eastAsia="Times New Roman" w:cs="Times New Roman"/>
          <w:color w:val="000000"/>
          <w:lang w:val="en-US" w:eastAsia="zh-CN"/>
        </w:rPr>
      </w:pPr>
      <w:r>
        <w:rPr>
          <w:rFonts w:hint="eastAsia" w:cs="Times New Roman" w:eastAsiaTheme="minorEastAsia"/>
          <w:b/>
          <w:bCs/>
          <w:i/>
          <w:iCs/>
          <w:color w:val="000000"/>
          <w:kern w:val="0"/>
          <w:sz w:val="20"/>
          <w:szCs w:val="20"/>
          <w:u w:val="single"/>
          <w:lang w:val="en-US" w:eastAsia="zh-CN" w:bidi="ar"/>
        </w:rPr>
        <w:t>For Case#5 (legacy MR state):</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In this case, UE stays in fully MR state, that is, only MR is ON and LR is OFF. From UE perspective, UE is far away from the center of the current cell and UE MR will perform the serving cell measurement based on SSB. There is no doubt that the measurement results SS-RSRP and SS-RSRQ will be smaller than the threshold (</w:t>
      </w:r>
      <w:r>
        <w:rPr>
          <w:rFonts w:ascii="Times New Roman" w:hAnsi="Times New Roman" w:eastAsia="Times New Roman" w:cs="Times New Roman"/>
          <w:color w:val="000000"/>
          <w:lang w:val="en-US"/>
        </w:rPr>
        <w:t xml:space="preserve"> Srxlev </w:t>
      </w:r>
      <w:r>
        <w:rPr>
          <w:rFonts w:hint="eastAsia" w:ascii="Times New Roman" w:hAnsi="Times New Roman" w:eastAsia="Times New Roman" w:cs="Times New Roman"/>
          <w:color w:val="000000"/>
          <w:lang w:val="en-US"/>
        </w:rPr>
        <w:t>≤</w:t>
      </w:r>
      <w:r>
        <w:rPr>
          <w:rFonts w:ascii="Times New Roman" w:hAnsi="Times New Roman" w:eastAsia="Times New Roman" w:cs="Times New Roman"/>
          <w:color w:val="000000"/>
          <w:lang w:val="en-US"/>
        </w:rPr>
        <w:t xml:space="preserve"> S</w:t>
      </w:r>
      <w:r>
        <w:rPr>
          <w:rFonts w:hint="eastAsia" w:ascii="Times New Roman" w:hAnsi="Times New Roman" w:eastAsia="Times New Roman" w:cs="Times New Roman"/>
          <w:color w:val="000000"/>
          <w:lang w:val="en-US" w:eastAsia="zh-CN"/>
        </w:rPr>
        <w:t>(non)</w:t>
      </w:r>
      <w:r>
        <w:rPr>
          <w:rFonts w:ascii="Times New Roman" w:hAnsi="Times New Roman" w:eastAsia="Times New Roman" w:cs="Times New Roman"/>
          <w:color w:val="000000"/>
          <w:lang w:val="en-US"/>
        </w:rPr>
        <w:t xml:space="preserve">IntraSearchP or Squal </w:t>
      </w:r>
      <w:r>
        <w:rPr>
          <w:rFonts w:hint="eastAsia" w:ascii="Times New Roman" w:hAnsi="Times New Roman" w:eastAsia="Times New Roman" w:cs="Times New Roman"/>
          <w:color w:val="000000"/>
          <w:lang w:val="en-US"/>
        </w:rPr>
        <w:t>≤</w:t>
      </w:r>
      <w:r>
        <w:rPr>
          <w:rFonts w:ascii="Times New Roman" w:hAnsi="Times New Roman" w:eastAsia="Times New Roman" w:cs="Times New Roman"/>
          <w:color w:val="000000"/>
          <w:lang w:val="en-US"/>
        </w:rPr>
        <w:t xml:space="preserve"> S</w:t>
      </w:r>
      <w:r>
        <w:rPr>
          <w:rFonts w:hint="eastAsia" w:ascii="Times New Roman" w:hAnsi="Times New Roman" w:eastAsia="Times New Roman" w:cs="Times New Roman"/>
          <w:color w:val="000000"/>
          <w:lang w:val="en-US" w:eastAsia="zh-CN"/>
        </w:rPr>
        <w:t>(non)</w:t>
      </w:r>
      <w:r>
        <w:rPr>
          <w:rFonts w:ascii="Times New Roman" w:hAnsi="Times New Roman" w:eastAsia="Times New Roman" w:cs="Times New Roman"/>
          <w:color w:val="000000"/>
          <w:lang w:val="en-US"/>
        </w:rPr>
        <w:t>IntraSearchQ</w:t>
      </w:r>
      <w:r>
        <w:rPr>
          <w:rFonts w:hint="eastAsia" w:ascii="Times New Roman" w:hAnsi="Times New Roman" w:eastAsia="Times New Roman" w:cs="Times New Roman"/>
          <w:color w:val="000000"/>
          <w:lang w:val="en-US" w:eastAsia="zh-CN"/>
        </w:rPr>
        <w:t>) specified in TS38.304 and TS38.133. In this way, MR will not only measure the current serving cell but the neighbour cell. For neighbour cell measurement, UE shall perform intra-frequency measurement, inter-frequency measurement and inter-RAT measurement . Thus, the MR shall be always ON in case 1.</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To my understanding, the legacy requirements shall be reused for case 1 since there is little different from legacy situation.</w:t>
      </w:r>
    </w:p>
    <w:p>
      <w:pPr>
        <w:overflowPunct/>
        <w:autoSpaceDE/>
        <w:autoSpaceDN/>
        <w:adjustRightInd/>
        <w:spacing w:before="0" w:beforeLines="50" w:after="0" w:afterLines="50"/>
        <w:jc w:val="both"/>
        <w:textAlignment w:val="auto"/>
        <w:rPr>
          <w:rFonts w:hint="default" w:eastAsia="宋体"/>
          <w:b/>
          <w:bCs/>
          <w:lang w:val="en-US" w:eastAsia="zh-CN"/>
        </w:rPr>
      </w:pPr>
      <w:r>
        <w:rPr>
          <w:rFonts w:hint="eastAsia" w:eastAsia="宋体"/>
          <w:b/>
          <w:bCs/>
          <w:lang w:val="en-US" w:eastAsia="zh-CN"/>
        </w:rPr>
        <w:t>Observation 12: When UE camps on fully MR state, only MR is ON and LR is OFF. MR performs serving cell measurement and also neighbour cell measurement.</w:t>
      </w:r>
    </w:p>
    <w:p>
      <w:pPr>
        <w:numPr>
          <w:ilvl w:val="-1"/>
          <w:numId w:val="0"/>
        </w:numPr>
        <w:overflowPunct/>
        <w:autoSpaceDE/>
        <w:autoSpaceDN/>
        <w:adjustRightInd/>
        <w:spacing w:before="0" w:beforeLines="50" w:after="0" w:afterLines="50" w:line="240" w:lineRule="auto"/>
        <w:jc w:val="both"/>
        <w:textAlignment w:val="auto"/>
        <w:rPr>
          <w:rFonts w:eastAsiaTheme="minorEastAsia"/>
          <w:b/>
          <w:bCs/>
          <w:color w:val="000000"/>
          <w:lang w:val="en-US" w:eastAsia="zh-CN"/>
        </w:rPr>
      </w:pPr>
      <w:r>
        <w:rPr>
          <w:rFonts w:hint="eastAsia" w:eastAsia="宋体"/>
          <w:b/>
          <w:bCs/>
          <w:lang w:val="en-US" w:eastAsia="zh-CN"/>
        </w:rPr>
        <w:t>Proposal 17: RAN4 shall reuse the legacy cell re-selection requirements when UE stays in fully MR state.</w:t>
      </w:r>
    </w:p>
    <w:p>
      <w:pPr>
        <w:pStyle w:val="4"/>
        <w:rPr>
          <w:rFonts w:eastAsiaTheme="minorEastAsia"/>
        </w:rPr>
      </w:pPr>
      <w:r>
        <w:rPr>
          <w:rFonts w:eastAsiaTheme="minorEastAsia"/>
        </w:rPr>
        <w:t>Core requirements to be specified for MR RRM relaxation</w:t>
      </w:r>
    </w:p>
    <w:p>
      <w:pPr>
        <w:overflowPunct w:val="0"/>
        <w:autoSpaceDE w:val="0"/>
        <w:autoSpaceDN w:val="0"/>
        <w:adjustRightInd w:val="0"/>
        <w:spacing w:after="120"/>
        <w:jc w:val="both"/>
        <w:textAlignment w:val="baseline"/>
        <w:rPr>
          <w:rFonts w:eastAsiaTheme="minorEastAsia"/>
          <w:color w:val="000000"/>
          <w:lang w:val="en-US" w:eastAsia="zh-CN"/>
        </w:rPr>
      </w:pPr>
      <w:r>
        <w:rPr>
          <w:rFonts w:hint="eastAsia" w:eastAsiaTheme="minorEastAsia"/>
          <w:color w:val="000000"/>
          <w:lang w:val="en-US" w:eastAsia="zh-CN"/>
        </w:rPr>
        <w:t>A</w:t>
      </w:r>
      <w:r>
        <w:rPr>
          <w:rFonts w:eastAsiaTheme="minorEastAsia"/>
          <w:color w:val="000000"/>
          <w:lang w:val="en-US" w:eastAsia="zh-CN"/>
        </w:rPr>
        <w:t>s indicated in the latest WID, RAN4 shall specify further RRM relaxation of UE MR for both serving and neighbor cell measurements. Legacy RRM relaxation at Idle/Inactive state have been specified since R</w:t>
      </w:r>
      <w:r>
        <w:rPr>
          <w:rFonts w:hint="eastAsia" w:eastAsiaTheme="minorEastAsia"/>
          <w:color w:val="000000"/>
          <w:lang w:val="en-US" w:eastAsia="zh-CN"/>
        </w:rPr>
        <w:t>el</w:t>
      </w:r>
      <w:r>
        <w:rPr>
          <w:rFonts w:eastAsiaTheme="minorEastAsia"/>
          <w:color w:val="000000"/>
          <w:lang w:val="en-US" w:eastAsia="zh-CN"/>
        </w:rPr>
        <w:t>-16 in the WID of power saving. Here we believe similar solution can be reused for MR RRM relaxation, i.e. introduce relaxation scaling factor.</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suppressLineNumbers w:val="0"/>
              <w:spacing w:before="0" w:beforeAutospacing="0" w:afterAutospacing="0"/>
              <w:ind w:left="0" w:right="0"/>
              <w:rPr>
                <w:rFonts w:hint="default"/>
                <w:b/>
                <w:color w:val="000000"/>
                <w:sz w:val="20"/>
                <w:szCs w:val="20"/>
                <w:u w:val="single"/>
                <w:lang w:eastAsia="ko-KR"/>
              </w:rPr>
            </w:pPr>
            <w:r>
              <w:rPr>
                <w:rFonts w:hint="default"/>
                <w:b/>
                <w:color w:val="000000"/>
                <w:sz w:val="20"/>
                <w:szCs w:val="20"/>
                <w:u w:val="single"/>
                <w:lang w:eastAsia="ko-KR"/>
              </w:rPr>
              <w:t>Issue 2-3-1: MR RRM relaxation factor for serving cell/neighbour cell</w:t>
            </w:r>
          </w:p>
          <w:p>
            <w:pPr>
              <w:pStyle w:val="72"/>
              <w:keepNext w:val="0"/>
              <w:keepLines w:val="0"/>
              <w:widowControl/>
              <w:numPr>
                <w:ilvl w:val="0"/>
                <w:numId w:val="17"/>
              </w:numPr>
              <w:suppressLineNumbers w:val="0"/>
              <w:spacing w:before="0" w:beforeAutospacing="0" w:after="120" w:afterAutospacing="0" w:line="240" w:lineRule="auto"/>
              <w:ind w:left="720" w:right="0"/>
              <w:rPr>
                <w:rFonts w:hint="default" w:eastAsia="宋体"/>
                <w:color w:val="000000"/>
                <w:sz w:val="20"/>
                <w:szCs w:val="20"/>
                <w:lang w:eastAsia="zh-CN"/>
              </w:rPr>
            </w:pPr>
            <w:r>
              <w:rPr>
                <w:rFonts w:hint="default" w:eastAsia="宋体"/>
                <w:color w:val="000000"/>
                <w:sz w:val="20"/>
                <w:szCs w:val="20"/>
                <w:lang w:eastAsia="zh-CN"/>
              </w:rPr>
              <w:t xml:space="preserve">Proposals </w:t>
            </w:r>
          </w:p>
          <w:p>
            <w:pPr>
              <w:pStyle w:val="72"/>
              <w:keepNext w:val="0"/>
              <w:keepLines w:val="0"/>
              <w:widowControl/>
              <w:numPr>
                <w:ilvl w:val="1"/>
                <w:numId w:val="17"/>
              </w:numPr>
              <w:suppressLineNumbers w:val="0"/>
              <w:spacing w:before="0" w:beforeAutospacing="0" w:after="120" w:afterAutospacing="0" w:line="240" w:lineRule="auto"/>
              <w:ind w:left="1440" w:right="0"/>
              <w:rPr>
                <w:rFonts w:hint="default" w:eastAsia="宋体"/>
                <w:color w:val="000000"/>
                <w:sz w:val="20"/>
                <w:szCs w:val="20"/>
                <w:lang w:eastAsia="zh-CN"/>
              </w:rPr>
            </w:pPr>
            <w:r>
              <w:rPr>
                <w:rFonts w:hint="default" w:eastAsia="宋体"/>
                <w:color w:val="000000"/>
                <w:sz w:val="20"/>
                <w:szCs w:val="20"/>
                <w:lang w:eastAsia="zh-CN"/>
              </w:rPr>
              <w:t>P1: Relaxation factors within the range from 8 to 16 as the starting point for the relaxation factor for the MR RRM relaxation (vivo)</w:t>
            </w:r>
          </w:p>
          <w:p>
            <w:pPr>
              <w:pStyle w:val="72"/>
              <w:keepNext w:val="0"/>
              <w:keepLines w:val="0"/>
              <w:widowControl/>
              <w:numPr>
                <w:ilvl w:val="2"/>
                <w:numId w:val="17"/>
              </w:numPr>
              <w:suppressLineNumbers w:val="0"/>
              <w:spacing w:before="0" w:beforeAutospacing="0" w:after="120" w:afterAutospacing="0" w:line="240" w:lineRule="auto"/>
              <w:ind w:right="0"/>
              <w:rPr>
                <w:rFonts w:hint="default" w:eastAsia="宋体"/>
                <w:color w:val="000000"/>
                <w:sz w:val="20"/>
                <w:szCs w:val="20"/>
                <w:lang w:eastAsia="zh-CN"/>
              </w:rPr>
            </w:pPr>
            <w:r>
              <w:rPr>
                <w:rFonts w:hint="default" w:eastAsia="宋体"/>
                <w:color w:val="000000"/>
                <w:sz w:val="20"/>
                <w:szCs w:val="20"/>
                <w:lang w:eastAsia="zh-CN"/>
              </w:rPr>
              <w:t>P2-1: Equal or larger than 8 (CMCC)</w:t>
            </w:r>
          </w:p>
          <w:p>
            <w:pPr>
              <w:pStyle w:val="72"/>
              <w:keepNext w:val="0"/>
              <w:keepLines w:val="0"/>
              <w:widowControl/>
              <w:numPr>
                <w:ilvl w:val="2"/>
                <w:numId w:val="17"/>
              </w:numPr>
              <w:suppressLineNumbers w:val="0"/>
              <w:spacing w:before="0" w:beforeAutospacing="0" w:after="120" w:afterAutospacing="0" w:line="240" w:lineRule="auto"/>
              <w:ind w:right="0"/>
              <w:rPr>
                <w:rFonts w:hint="default" w:eastAsia="宋体"/>
                <w:color w:val="000000"/>
                <w:sz w:val="20"/>
                <w:szCs w:val="20"/>
                <w:lang w:eastAsia="zh-CN"/>
              </w:rPr>
            </w:pPr>
            <w:r>
              <w:rPr>
                <w:rFonts w:hint="default" w:eastAsia="宋体"/>
                <w:color w:val="000000"/>
                <w:sz w:val="20"/>
                <w:szCs w:val="20"/>
                <w:lang w:eastAsia="zh-CN"/>
              </w:rPr>
              <w:t>P2-2: &gt;=16 (Huawei)</w:t>
            </w:r>
          </w:p>
          <w:p>
            <w:pPr>
              <w:pStyle w:val="72"/>
              <w:keepNext w:val="0"/>
              <w:keepLines w:val="0"/>
              <w:widowControl/>
              <w:numPr>
                <w:ilvl w:val="1"/>
                <w:numId w:val="17"/>
              </w:numPr>
              <w:suppressLineNumbers w:val="0"/>
              <w:spacing w:before="0" w:beforeAutospacing="0" w:after="120" w:afterAutospacing="0" w:line="240" w:lineRule="auto"/>
              <w:ind w:left="1440" w:right="0"/>
              <w:rPr>
                <w:rFonts w:hint="default" w:eastAsia="宋体"/>
                <w:color w:val="000000"/>
                <w:sz w:val="20"/>
                <w:szCs w:val="20"/>
                <w:lang w:eastAsia="zh-CN"/>
              </w:rPr>
            </w:pPr>
            <w:r>
              <w:rPr>
                <w:rFonts w:hint="default" w:eastAsia="宋体"/>
                <w:color w:val="000000"/>
                <w:sz w:val="20"/>
                <w:szCs w:val="20"/>
                <w:lang w:eastAsia="zh-CN"/>
              </w:rPr>
              <w:t>P2: RAN4 should consider relaxation on higher priority frequency layer search requirements based on “conditions” defined by RAN2. (vivo)</w:t>
            </w:r>
          </w:p>
          <w:p>
            <w:pPr>
              <w:pStyle w:val="72"/>
              <w:keepNext w:val="0"/>
              <w:keepLines w:val="0"/>
              <w:widowControl/>
              <w:numPr>
                <w:ilvl w:val="1"/>
                <w:numId w:val="17"/>
              </w:numPr>
              <w:suppressLineNumbers w:val="0"/>
              <w:spacing w:before="0" w:beforeAutospacing="0" w:after="120" w:afterAutospacing="0" w:line="240" w:lineRule="auto"/>
              <w:ind w:left="1440" w:right="0"/>
              <w:rPr>
                <w:rFonts w:hint="default" w:eastAsia="宋体"/>
                <w:color w:val="000000"/>
                <w:szCs w:val="24"/>
                <w:lang w:eastAsia="zh-CN"/>
              </w:rPr>
            </w:pPr>
            <w:r>
              <w:rPr>
                <w:rFonts w:hint="default" w:eastAsia="宋体"/>
                <w:color w:val="000000"/>
                <w:sz w:val="20"/>
                <w:szCs w:val="20"/>
                <w:lang w:eastAsia="zh-CN"/>
              </w:rPr>
              <w:t xml:space="preserve">P3: </w:t>
            </w:r>
            <w:r>
              <w:rPr>
                <w:rFonts w:hint="default"/>
                <w:bCs/>
                <w:sz w:val="20"/>
                <w:szCs w:val="20"/>
                <w:lang w:eastAsia="zh-CN"/>
              </w:rPr>
              <w:t>Neighbour cell evaluation can be discussed after further input from RAN2 (Samsung)</w:t>
            </w:r>
          </w:p>
        </w:tc>
      </w:tr>
    </w:tbl>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Based on the TR 38.869, there are two kinds of LP-WUS monitoring which are RRM with duty-cycle LP-WUS monitoring and RRM with continues LP-WUS monitoring. The power saving gain can be seen as the following table:</w:t>
      </w:r>
    </w:p>
    <w:p>
      <w:pPr>
        <w:overflowPunct w:val="0"/>
        <w:autoSpaceDE w:val="0"/>
        <w:autoSpaceDN w:val="0"/>
        <w:adjustRightInd w:val="0"/>
        <w:spacing w:after="0" w:line="360" w:lineRule="auto"/>
        <w:jc w:val="center"/>
        <w:textAlignment w:val="baseline"/>
        <w:rPr>
          <w:rFonts w:eastAsiaTheme="minorEastAsia"/>
          <w:color w:val="000000"/>
          <w:lang w:val="en-US" w:eastAsia="zh-CN"/>
        </w:rPr>
      </w:pPr>
      <w:r>
        <w:rPr>
          <w:rFonts w:eastAsiaTheme="minorEastAsia"/>
          <w:color w:val="000000"/>
          <w:lang w:val="en-US" w:eastAsia="zh-CN"/>
        </w:rPr>
        <w:t>Table1 Power saving gain based on TR38.869</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210"/>
        <w:gridCol w:w="3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Borders>
              <w:tl2br w:val="nil"/>
            </w:tcBorders>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p>
        </w:tc>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eastAsia" w:eastAsiaTheme="minorEastAsia"/>
                <w:color w:val="000000"/>
                <w:sz w:val="20"/>
                <w:szCs w:val="20"/>
                <w:lang w:val="en-US" w:eastAsia="zh-CN"/>
              </w:rPr>
              <w:t>R</w:t>
            </w:r>
            <w:r>
              <w:rPr>
                <w:rFonts w:hint="default" w:eastAsiaTheme="minorEastAsia"/>
                <w:color w:val="000000"/>
                <w:sz w:val="20"/>
                <w:szCs w:val="20"/>
                <w:lang w:val="en-US" w:eastAsia="zh-CN"/>
              </w:rPr>
              <w:t>RM with duty-cycle LP-WUS</w:t>
            </w:r>
          </w:p>
        </w:tc>
        <w:tc>
          <w:tcPr>
            <w:tcW w:w="3211"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eastAsia" w:eastAsiaTheme="minorEastAsia"/>
                <w:color w:val="000000"/>
                <w:sz w:val="20"/>
                <w:szCs w:val="20"/>
                <w:lang w:val="en-US" w:eastAsia="zh-CN"/>
              </w:rPr>
              <w:t>R</w:t>
            </w:r>
            <w:r>
              <w:rPr>
                <w:rFonts w:hint="default" w:eastAsiaTheme="minorEastAsia"/>
                <w:color w:val="000000"/>
                <w:sz w:val="20"/>
                <w:szCs w:val="20"/>
                <w:lang w:val="en-US" w:eastAsia="zh-CN"/>
              </w:rPr>
              <w:t>RM with continues LP-WUS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eastAsia" w:eastAsiaTheme="minorEastAsia"/>
                <w:color w:val="000000"/>
                <w:sz w:val="20"/>
                <w:szCs w:val="20"/>
                <w:lang w:val="en-US" w:eastAsia="zh-CN"/>
              </w:rPr>
              <w:t>N</w:t>
            </w:r>
            <w:r>
              <w:rPr>
                <w:rFonts w:hint="default" w:eastAsiaTheme="minorEastAsia"/>
                <w:color w:val="000000"/>
                <w:sz w:val="20"/>
                <w:szCs w:val="20"/>
                <w:lang w:val="en-US" w:eastAsia="zh-CN"/>
              </w:rPr>
              <w:t>o MR RRM relaxed</w:t>
            </w:r>
          </w:p>
        </w:tc>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-211%</w:t>
            </w:r>
          </w:p>
        </w:tc>
        <w:tc>
          <w:tcPr>
            <w:tcW w:w="3211"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eastAsia" w:eastAsiaTheme="minorEastAsia"/>
                <w:color w:val="000000"/>
                <w:sz w:val="20"/>
                <w:szCs w:val="20"/>
                <w:lang w:val="en-US" w:eastAsia="zh-CN"/>
              </w:rPr>
              <w:t>M</w:t>
            </w:r>
            <w:r>
              <w:rPr>
                <w:rFonts w:hint="default" w:eastAsiaTheme="minorEastAsia"/>
                <w:color w:val="000000"/>
                <w:sz w:val="20"/>
                <w:szCs w:val="20"/>
                <w:lang w:val="en-US" w:eastAsia="zh-CN"/>
              </w:rPr>
              <w:t>R relaxed &lt; 8 times</w:t>
            </w:r>
          </w:p>
        </w:tc>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4%</w:t>
            </w:r>
          </w:p>
        </w:tc>
        <w:tc>
          <w:tcPr>
            <w:tcW w:w="3211"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eastAsia" w:eastAsiaTheme="minorEastAsia"/>
                <w:color w:val="000000"/>
                <w:sz w:val="20"/>
                <w:szCs w:val="20"/>
                <w:lang w:val="en-US" w:eastAsia="zh-CN"/>
              </w:rPr>
              <w:t>8</w:t>
            </w:r>
            <w:r>
              <w:rPr>
                <w:rFonts w:hint="default" w:eastAsiaTheme="minorEastAsia"/>
                <w:color w:val="000000"/>
                <w:sz w:val="20"/>
                <w:szCs w:val="20"/>
                <w:lang w:val="en-US" w:eastAsia="zh-CN"/>
              </w:rPr>
              <w:t xml:space="preserve"> times&lt;=MR relaxed&lt;=16 times</w:t>
            </w:r>
          </w:p>
        </w:tc>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40%</w:t>
            </w:r>
          </w:p>
        </w:tc>
        <w:tc>
          <w:tcPr>
            <w:tcW w:w="3211"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eastAsia" w:eastAsiaTheme="minorEastAsia"/>
                <w:color w:val="000000"/>
                <w:sz w:val="20"/>
                <w:szCs w:val="20"/>
                <w:lang w:val="en-US" w:eastAsia="zh-CN"/>
              </w:rPr>
              <w:t>M</w:t>
            </w:r>
            <w:r>
              <w:rPr>
                <w:rFonts w:hint="default" w:eastAsiaTheme="minorEastAsia"/>
                <w:color w:val="000000"/>
                <w:sz w:val="20"/>
                <w:szCs w:val="20"/>
                <w:lang w:val="en-US" w:eastAsia="zh-CN"/>
              </w:rPr>
              <w:t>R relaxed &gt; 16 times</w:t>
            </w:r>
          </w:p>
        </w:tc>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60%</w:t>
            </w:r>
          </w:p>
        </w:tc>
        <w:tc>
          <w:tcPr>
            <w:tcW w:w="3211"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eastAsia" w:eastAsiaTheme="minorEastAsia"/>
                <w:color w:val="000000"/>
                <w:sz w:val="20"/>
                <w:szCs w:val="20"/>
                <w:lang w:val="en-US" w:eastAsia="zh-CN"/>
              </w:rPr>
              <w:t>M</w:t>
            </w:r>
            <w:r>
              <w:rPr>
                <w:rFonts w:hint="default" w:eastAsiaTheme="minorEastAsia"/>
                <w:color w:val="000000"/>
                <w:sz w:val="20"/>
                <w:szCs w:val="20"/>
                <w:lang w:val="en-US" w:eastAsia="zh-CN"/>
              </w:rPr>
              <w:t>R offload RRM to LR</w:t>
            </w:r>
          </w:p>
        </w:tc>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83%</w:t>
            </w:r>
          </w:p>
        </w:tc>
        <w:tc>
          <w:tcPr>
            <w:tcW w:w="3211"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74%</w:t>
            </w:r>
          </w:p>
        </w:tc>
      </w:tr>
    </w:tbl>
    <w:p>
      <w:pPr>
        <w:overflowPunct w:val="0"/>
        <w:autoSpaceDE w:val="0"/>
        <w:autoSpaceDN w:val="0"/>
        <w:adjustRightInd w:val="0"/>
        <w:spacing w:before="120" w:after="120"/>
        <w:jc w:val="both"/>
        <w:textAlignment w:val="baseline"/>
        <w:rPr>
          <w:rFonts w:eastAsiaTheme="minorEastAsia"/>
          <w:color w:val="000000"/>
          <w:lang w:val="en-US" w:eastAsia="zh-CN"/>
        </w:rPr>
      </w:pPr>
      <w:r>
        <w:rPr>
          <w:rFonts w:eastAsiaTheme="minorEastAsia"/>
          <w:color w:val="000000"/>
          <w:lang w:val="en-US" w:eastAsia="zh-CN"/>
        </w:rPr>
        <w:t>For scenario 1 (No MR RRM relaxed), we find no power saving gain if no MR RRM relaxed. For scenario 3 (MR offload RRM to LR), we can infer that the propagation condition is the best and the MR will stop any RRM measurement and the power saving gain is the best during the whole table. For scenario 2, there are 3 cases can be seen, the different relaxation factors have the different power saving gain and the larger relaxation factors the larger power saving gain.</w:t>
      </w:r>
    </w:p>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The above table shows us if the factor is less than 8 times the power saving gain is average 4%. However, if the relaxation factor is equal or larger than 8, the power saving gain has a sharp increase whatever with duty-cycle or continues LP-WUS. Thus, from my perspective, the factor within the range from 8 to 16 times can be the starting point and baseline since the power saving gain in that range is close to half the gain.</w:t>
      </w:r>
    </w:p>
    <w:p>
      <w:pPr>
        <w:overflowPunct w:val="0"/>
        <w:autoSpaceDE w:val="0"/>
        <w:autoSpaceDN w:val="0"/>
        <w:adjustRightInd w:val="0"/>
        <w:spacing w:after="120"/>
        <w:jc w:val="both"/>
        <w:textAlignment w:val="baseline"/>
        <w:rPr>
          <w:rFonts w:eastAsiaTheme="minorEastAsia"/>
          <w:b/>
          <w:color w:val="000000"/>
          <w:lang w:val="en-US" w:eastAsia="zh-CN"/>
        </w:rPr>
      </w:pPr>
      <w:r>
        <w:rPr>
          <w:rFonts w:eastAsiaTheme="minorEastAsia"/>
          <w:b/>
          <w:color w:val="000000"/>
          <w:lang w:val="en-US" w:eastAsia="zh-CN"/>
        </w:rPr>
        <w:t>O</w:t>
      </w:r>
      <w:r>
        <w:rPr>
          <w:rFonts w:hint="eastAsia" w:eastAsiaTheme="minorEastAsia"/>
          <w:b/>
          <w:color w:val="000000"/>
          <w:lang w:val="en-US" w:eastAsia="zh-CN"/>
        </w:rPr>
        <w:t>b</w:t>
      </w:r>
      <w:r>
        <w:rPr>
          <w:rFonts w:eastAsiaTheme="minorEastAsia"/>
          <w:b/>
          <w:color w:val="000000"/>
          <w:lang w:val="en-US" w:eastAsia="zh-CN"/>
        </w:rPr>
        <w:t xml:space="preserve">servation </w:t>
      </w:r>
      <w:r>
        <w:rPr>
          <w:rFonts w:hint="eastAsia" w:eastAsiaTheme="minorEastAsia"/>
          <w:b/>
          <w:color w:val="000000"/>
          <w:lang w:val="en-US" w:eastAsia="zh-CN"/>
        </w:rPr>
        <w:t>13</w:t>
      </w:r>
      <w:r>
        <w:rPr>
          <w:rFonts w:eastAsiaTheme="minorEastAsia"/>
          <w:b/>
          <w:color w:val="000000"/>
          <w:lang w:val="en-US" w:eastAsia="zh-CN"/>
        </w:rPr>
        <w:t>: If the factor is less than 8 times the power saving gain is average 4%. However, if the relaxation factor is equal or larger than 8, the power saving gain has a sharp increase.</w:t>
      </w:r>
    </w:p>
    <w:p>
      <w:pPr>
        <w:overflowPunct w:val="0"/>
        <w:autoSpaceDE w:val="0"/>
        <w:autoSpaceDN w:val="0"/>
        <w:adjustRightInd w:val="0"/>
        <w:spacing w:after="120"/>
        <w:jc w:val="both"/>
        <w:textAlignment w:val="baseline"/>
        <w:rPr>
          <w:rFonts w:hint="default" w:eastAsiaTheme="minorEastAsia"/>
          <w:b/>
          <w:color w:val="000000"/>
          <w:lang w:val="en-US" w:eastAsia="zh-CN"/>
        </w:rPr>
      </w:pPr>
      <w:r>
        <w:rPr>
          <w:rFonts w:eastAsiaTheme="minorEastAsia"/>
          <w:b/>
          <w:color w:val="000000"/>
          <w:lang w:val="en-US" w:eastAsia="zh-CN"/>
        </w:rPr>
        <w:t xml:space="preserve">Proposal </w:t>
      </w:r>
      <w:r>
        <w:rPr>
          <w:rFonts w:hint="eastAsia" w:eastAsiaTheme="minorEastAsia"/>
          <w:b/>
          <w:color w:val="000000"/>
          <w:lang w:val="en-US" w:eastAsia="zh-CN"/>
        </w:rPr>
        <w:t>18</w:t>
      </w:r>
      <w:r>
        <w:rPr>
          <w:rFonts w:eastAsiaTheme="minorEastAsia"/>
          <w:b/>
          <w:color w:val="000000"/>
          <w:lang w:val="en-US" w:eastAsia="zh-CN"/>
        </w:rPr>
        <w:t>: Relaxation factors within the range from 8 to 16 as the starting point for the relaxation factor for the MR RRM relaxation.</w:t>
      </w:r>
    </w:p>
    <w:p>
      <w:pPr>
        <w:pStyle w:val="4"/>
        <w:rPr>
          <w:rFonts w:eastAsiaTheme="minorEastAsia"/>
        </w:rPr>
      </w:pPr>
      <w:r>
        <w:rPr>
          <w:rFonts w:eastAsiaTheme="minorEastAsia"/>
        </w:rPr>
        <w:t>LP-WUR at connected mode</w:t>
      </w:r>
    </w:p>
    <w:p>
      <w:pPr>
        <w:spacing w:after="120"/>
        <w:rPr>
          <w:rFonts w:eastAsiaTheme="minorEastAsia"/>
          <w:color w:val="000000"/>
          <w:lang w:val="en-US" w:eastAsia="zh-CN"/>
        </w:rPr>
      </w:pPr>
      <w:r>
        <w:rPr>
          <w:rFonts w:eastAsiaTheme="minorEastAsia"/>
          <w:color w:val="000000"/>
          <w:lang w:val="en-US" w:eastAsia="zh-CN"/>
        </w:rPr>
        <w:t>W</w:t>
      </w:r>
      <w:r>
        <w:rPr>
          <w:rFonts w:hint="eastAsia" w:eastAsiaTheme="minorEastAsia"/>
          <w:color w:val="000000"/>
          <w:lang w:val="en-US" w:eastAsia="zh-CN"/>
        </w:rPr>
        <w:t>e</w:t>
      </w:r>
      <w:r>
        <w:rPr>
          <w:rFonts w:eastAsiaTheme="minorEastAsia"/>
          <w:color w:val="000000"/>
          <w:lang w:val="en-US" w:eastAsia="zh-CN"/>
        </w:rPr>
        <w:t xml:space="preserve"> mainly focus on the measurement requirements in the above. For the connected mode, in the latest WID, we can see that no RAN4’s involvement is required:</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For CONNECTED mode, specify procedures to allow UE MR PDCCH monitoring triggered by LP-WUS including activation and deactivation procedure of LP-WUS monitoring (RAN2, RAN1)</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rPr>
              <w:t>Check in RAN#105 for potential TU adjustment in RAN2</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Note: In CONNECTED mode, UE MR ultra-deep sleep is not considered, and UE RRM/RLM/BFD/CSI measurements are performed by MR</w:t>
            </w:r>
          </w:p>
        </w:tc>
      </w:tr>
    </w:tbl>
    <w:p>
      <w:pPr>
        <w:spacing w:before="120" w:after="120"/>
        <w:rPr>
          <w:rFonts w:eastAsiaTheme="minorEastAsia"/>
          <w:color w:val="000000"/>
          <w:lang w:val="en-US" w:eastAsia="zh-CN"/>
        </w:rPr>
      </w:pPr>
      <w:r>
        <w:rPr>
          <w:rFonts w:eastAsiaTheme="minorEastAsia"/>
          <w:color w:val="000000"/>
          <w:lang w:val="en-US" w:eastAsia="zh-CN"/>
        </w:rPr>
        <w:t>It is obviously the CONNECTED state is not in the scope of the WID.</w:t>
      </w:r>
    </w:p>
    <w:p>
      <w:pPr>
        <w:spacing w:after="120"/>
        <w:rPr>
          <w:rFonts w:eastAsiaTheme="minorEastAsia"/>
          <w:b/>
          <w:color w:val="000000"/>
          <w:lang w:val="en-US" w:eastAsia="zh-CN"/>
        </w:rPr>
      </w:pPr>
      <w:r>
        <w:rPr>
          <w:rFonts w:eastAsiaTheme="minorEastAsia"/>
          <w:b/>
          <w:color w:val="000000"/>
          <w:lang w:val="en-US" w:eastAsia="zh-CN"/>
        </w:rPr>
        <w:t xml:space="preserve">Proposal </w:t>
      </w:r>
      <w:r>
        <w:rPr>
          <w:rFonts w:hint="eastAsia" w:eastAsiaTheme="minorEastAsia"/>
          <w:b/>
          <w:color w:val="000000"/>
          <w:lang w:val="en-US" w:eastAsia="zh-CN"/>
        </w:rPr>
        <w:t>19</w:t>
      </w:r>
      <w:r>
        <w:rPr>
          <w:rFonts w:eastAsiaTheme="minorEastAsia"/>
          <w:b/>
          <w:color w:val="000000"/>
          <w:lang w:val="en-US" w:eastAsia="zh-CN"/>
        </w:rPr>
        <w:t>: RAN4 shall not define the measurement requirements at CONNECTED state.</w:t>
      </w:r>
    </w:p>
    <w:p>
      <w:pPr>
        <w:pStyle w:val="3"/>
      </w:pPr>
      <w:r>
        <w:t>Conclusion</w:t>
      </w:r>
    </w:p>
    <w:p>
      <w:pPr>
        <w:spacing w:before="120" w:after="120"/>
        <w:rPr>
          <w:rFonts w:eastAsia="宋体"/>
          <w:lang w:eastAsia="zh-CN"/>
        </w:rPr>
      </w:pPr>
      <w:r>
        <w:rPr>
          <w:rFonts w:eastAsia="宋体"/>
          <w:sz w:val="22"/>
          <w:szCs w:val="22"/>
          <w:lang w:eastAsia="zh-CN"/>
        </w:rPr>
        <w:t xml:space="preserve">In this paper we provided our views on </w:t>
      </w:r>
      <w:r>
        <w:rPr>
          <w:rFonts w:eastAsia="宋体"/>
          <w:sz w:val="22"/>
          <w:szCs w:val="22"/>
          <w:lang w:val="en-US" w:eastAsia="zh-CN"/>
        </w:rPr>
        <w:t>LPWUS</w:t>
      </w:r>
      <w:r>
        <w:rPr>
          <w:rFonts w:eastAsia="宋体"/>
          <w:lang w:eastAsia="zh-CN"/>
        </w:rPr>
        <w:t>.</w:t>
      </w:r>
    </w:p>
    <w:p>
      <w:pPr>
        <w:overflowPunct/>
        <w:autoSpaceDE/>
        <w:autoSpaceDN/>
        <w:adjustRightInd/>
        <w:spacing w:before="120" w:beforeLines="-2147483648" w:after="120"/>
        <w:jc w:val="both"/>
        <w:textAlignment w:val="auto"/>
        <w:rPr>
          <w:rFonts w:hint="eastAsia" w:eastAsiaTheme="minorEastAsia"/>
          <w:b/>
          <w:bCs/>
          <w:color w:val="000000"/>
          <w:lang w:val="en-US" w:eastAsia="zh-CN"/>
        </w:rPr>
      </w:pPr>
      <w:r>
        <w:rPr>
          <w:rFonts w:hint="eastAsia" w:eastAsiaTheme="minorEastAsia"/>
          <w:b/>
          <w:bCs/>
          <w:color w:val="000000"/>
          <w:lang w:val="en-US" w:eastAsia="zh-CN"/>
        </w:rPr>
        <w:t>Observation 1: Whether to study Case#2 or not shall consider the following reasons:</w:t>
      </w:r>
    </w:p>
    <w:p>
      <w:pPr>
        <w:numPr>
          <w:ilvl w:val="0"/>
          <w:numId w:val="8"/>
        </w:num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MR measurement relaxation and power consumption</w:t>
      </w:r>
    </w:p>
    <w:p>
      <w:pPr>
        <w:numPr>
          <w:ilvl w:val="0"/>
          <w:numId w:val="8"/>
        </w:num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The accuracy of LR measurement</w:t>
      </w:r>
    </w:p>
    <w:p>
      <w:pPr>
        <w:overflowPunct/>
        <w:autoSpaceDE/>
        <w:autoSpaceDN/>
        <w:adjustRightInd/>
        <w:spacing w:before="120" w:after="120" w:line="240" w:lineRule="auto"/>
        <w:jc w:val="both"/>
        <w:textAlignment w:val="auto"/>
        <w:rPr>
          <w:rFonts w:ascii="Times New Roman" w:hAnsi="Times New Roman" w:cs="Times New Roman" w:eastAsiaTheme="minorEastAsia"/>
          <w:color w:val="000000"/>
          <w:sz w:val="20"/>
          <w:szCs w:val="20"/>
          <w:lang w:val="en-US" w:eastAsia="zh-CN"/>
        </w:rPr>
      </w:pPr>
      <w:r>
        <w:rPr>
          <w:rFonts w:hint="eastAsia" w:eastAsiaTheme="minorEastAsia"/>
          <w:b/>
          <w:bCs/>
          <w:color w:val="000000"/>
          <w:lang w:val="en-US" w:eastAsia="zh-CN"/>
        </w:rPr>
        <w:t>Proposal 1: Case#2 is not necessary to consider.</w:t>
      </w:r>
    </w:p>
    <w:p>
      <w:pPr>
        <w:pStyle w:val="2"/>
        <w:spacing w:beforeLines="50"/>
        <w:rPr>
          <w:rFonts w:hint="eastAsia"/>
          <w:b/>
          <w:bCs/>
          <w:lang w:val="en-US" w:eastAsia="zh-CN"/>
        </w:rPr>
      </w:pPr>
      <w:r>
        <w:rPr>
          <w:rFonts w:hint="eastAsia"/>
          <w:b/>
          <w:bCs/>
          <w:lang w:val="en-US" w:eastAsia="zh-CN"/>
        </w:rPr>
        <w:t>Observation 2: RAN1 has already clarified that OFDM-based LP-SS doesn</w:t>
      </w:r>
      <w:r>
        <w:rPr>
          <w:rFonts w:hint="default"/>
          <w:b/>
          <w:bCs/>
          <w:lang w:val="en-US" w:eastAsia="zh-CN"/>
        </w:rPr>
        <w:t>’</w:t>
      </w:r>
      <w:r>
        <w:rPr>
          <w:rFonts w:hint="eastAsia"/>
          <w:b/>
          <w:bCs/>
          <w:lang w:val="en-US" w:eastAsia="zh-CN"/>
        </w:rPr>
        <w:t>t target for sync and RRM measurement.</w:t>
      </w:r>
    </w:p>
    <w:p>
      <w:pPr>
        <w:pStyle w:val="2"/>
        <w:rPr>
          <w:rFonts w:hint="eastAsia"/>
          <w:b/>
          <w:bCs/>
          <w:lang w:val="en-US" w:eastAsia="zh-CN"/>
        </w:rPr>
      </w:pPr>
      <w:r>
        <w:rPr>
          <w:rFonts w:hint="eastAsia"/>
          <w:b/>
          <w:bCs/>
          <w:lang w:val="en-US" w:eastAsia="zh-CN"/>
        </w:rPr>
        <w:t>Proposal 2: RAN4 shall not define requirements for OFDM-based LR serving cell measurement based on LP-SS.</w:t>
      </w:r>
    </w:p>
    <w:p>
      <w:pPr>
        <w:pStyle w:val="2"/>
        <w:rPr>
          <w:rFonts w:hint="eastAsia"/>
          <w:b/>
          <w:bCs/>
          <w:lang w:val="en-US" w:eastAsia="zh-CN"/>
        </w:rPr>
      </w:pPr>
      <w:r>
        <w:rPr>
          <w:rFonts w:hint="eastAsia"/>
          <w:b/>
          <w:bCs/>
          <w:lang w:val="en-US" w:eastAsia="zh-CN"/>
        </w:rPr>
        <w:t>Proposal 3: RAN4 shall only consider the following cases: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72"/>
              <w:keepNext w:val="0"/>
              <w:keepLines w:val="0"/>
              <w:widowControl/>
              <w:numPr>
                <w:ilvl w:val="1"/>
                <w:numId w:val="9"/>
              </w:numPr>
              <w:suppressLineNumbers w:val="0"/>
              <w:overflowPunct/>
              <w:autoSpaceDE/>
              <w:autoSpaceDN/>
              <w:adjustRightInd/>
              <w:spacing w:before="0" w:beforeAutospacing="0" w:after="120" w:afterAutospacing="0"/>
              <w:ind w:left="960" w:right="0" w:firstLineChars="0"/>
              <w:textAlignment w:val="auto"/>
              <w:rPr>
                <w:rFonts w:hint="default" w:ascii="Times New Roman" w:hAnsi="Times New Roman" w:cs="Times New Roman"/>
                <w:color w:val="000000"/>
                <w:szCs w:val="21"/>
              </w:rPr>
            </w:pPr>
            <w:r>
              <w:rPr>
                <w:rFonts w:hint="default" w:ascii="Times New Roman" w:hAnsi="Times New Roman" w:cs="Times New Roman"/>
                <w:color w:val="000000"/>
                <w:szCs w:val="21"/>
              </w:rPr>
              <w:t xml:space="preserve">Measurement requirements for </w:t>
            </w:r>
            <w:r>
              <w:rPr>
                <w:rFonts w:hint="eastAsia" w:ascii="Times New Roman" w:hAnsi="Times New Roman" w:eastAsia="宋体" w:cs="Times New Roman"/>
                <w:color w:val="000000"/>
                <w:szCs w:val="21"/>
                <w:lang w:val="en-US" w:eastAsia="zh-CN"/>
              </w:rPr>
              <w:t xml:space="preserve">OOK-based </w:t>
            </w:r>
            <w:r>
              <w:rPr>
                <w:rFonts w:hint="default" w:ascii="Times New Roman" w:hAnsi="Times New Roman" w:cs="Times New Roman"/>
                <w:color w:val="000000"/>
                <w:szCs w:val="21"/>
              </w:rPr>
              <w:t>LP-WUR serving cell measurement based on LP-SS at Idle/Inactive state</w:t>
            </w:r>
          </w:p>
          <w:p>
            <w:pPr>
              <w:pStyle w:val="72"/>
              <w:keepNext w:val="0"/>
              <w:keepLines w:val="0"/>
              <w:widowControl/>
              <w:numPr>
                <w:ilvl w:val="1"/>
                <w:numId w:val="9"/>
              </w:numPr>
              <w:suppressLineNumbers w:val="0"/>
              <w:spacing w:before="0" w:beforeAutospacing="0" w:afterAutospacing="0"/>
              <w:ind w:left="960" w:right="0"/>
              <w:rPr>
                <w:rFonts w:hint="default"/>
                <w:vertAlign w:val="baseline"/>
                <w:lang w:val="en-US" w:eastAsia="zh-CN"/>
              </w:rPr>
            </w:pPr>
            <w:r>
              <w:rPr>
                <w:rFonts w:hint="default" w:ascii="Times New Roman" w:hAnsi="Times New Roman" w:cs="Times New Roman"/>
                <w:szCs w:val="21"/>
              </w:rPr>
              <w:t xml:space="preserve">Measurement requirements for </w:t>
            </w:r>
            <w:r>
              <w:rPr>
                <w:rFonts w:hint="eastAsia" w:ascii="Times New Roman" w:hAnsi="Times New Roman" w:eastAsia="宋体" w:cs="Times New Roman"/>
                <w:szCs w:val="21"/>
                <w:lang w:val="en-US" w:eastAsia="zh-CN"/>
              </w:rPr>
              <w:t xml:space="preserve">OFDM-based </w:t>
            </w:r>
            <w:r>
              <w:rPr>
                <w:rFonts w:hint="default" w:ascii="Times New Roman" w:hAnsi="Times New Roman" w:cs="Times New Roman"/>
                <w:szCs w:val="21"/>
              </w:rPr>
              <w:t>LP-WUR serving cell measurement based on existing PSS/SSS at Idle/Inactive state</w:t>
            </w:r>
          </w:p>
        </w:tc>
      </w:tr>
    </w:tbl>
    <w:p>
      <w:pPr>
        <w:numPr>
          <w:ilvl w:val="-1"/>
          <w:numId w:val="0"/>
        </w:numPr>
        <w:overflowPunct w:val="0"/>
        <w:autoSpaceDE w:val="0"/>
        <w:autoSpaceDN w:val="0"/>
        <w:adjustRightInd w:val="0"/>
        <w:spacing w:before="120" w:after="120" w:line="24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 xml:space="preserve">Observation 3: </w:t>
      </w:r>
    </w:p>
    <w:p>
      <w:pPr>
        <w:numPr>
          <w:ilvl w:val="0"/>
          <w:numId w:val="11"/>
        </w:numPr>
        <w:overflowPunct w:val="0"/>
        <w:autoSpaceDE w:val="0"/>
        <w:autoSpaceDN w:val="0"/>
        <w:adjustRightInd w:val="0"/>
        <w:spacing w:before="120" w:after="120" w:line="240" w:lineRule="auto"/>
        <w:ind w:left="420" w:hanging="420"/>
        <w:jc w:val="both"/>
        <w:textAlignment w:val="baseline"/>
        <w:rPr>
          <w:rFonts w:hint="eastAsia" w:eastAsiaTheme="minorEastAsia"/>
          <w:color w:val="000000"/>
          <w:lang w:val="en-US" w:eastAsia="zh-CN"/>
        </w:rPr>
      </w:pPr>
      <w:r>
        <w:rPr>
          <w:rFonts w:hint="eastAsia" w:eastAsiaTheme="minorEastAsia"/>
          <w:color w:val="000000"/>
          <w:lang w:val="en-US" w:eastAsia="zh-CN"/>
        </w:rPr>
        <w:t>For scenario 1, there are two cases which from Case#5 to Case#3 and from Case#1 to Case#3.</w:t>
      </w:r>
    </w:p>
    <w:p>
      <w:pPr>
        <w:numPr>
          <w:ilvl w:val="0"/>
          <w:numId w:val="11"/>
        </w:numPr>
        <w:overflowPunct w:val="0"/>
        <w:autoSpaceDE w:val="0"/>
        <w:autoSpaceDN w:val="0"/>
        <w:adjustRightInd w:val="0"/>
        <w:spacing w:before="120" w:after="120" w:line="240" w:lineRule="auto"/>
        <w:ind w:left="420" w:hanging="420"/>
        <w:jc w:val="both"/>
        <w:textAlignment w:val="baseline"/>
        <w:rPr>
          <w:rFonts w:hint="default" w:eastAsiaTheme="minorEastAsia"/>
          <w:color w:val="000000"/>
          <w:lang w:val="en-US" w:eastAsia="zh-CN"/>
        </w:rPr>
      </w:pPr>
      <w:r>
        <w:rPr>
          <w:rFonts w:hint="eastAsia" w:eastAsiaTheme="minorEastAsia"/>
          <w:color w:val="000000"/>
          <w:lang w:val="en-US" w:eastAsia="zh-CN"/>
        </w:rPr>
        <w:t>For scenario 2, Case#3 shall enter into Case#5 or Case#1.</w:t>
      </w:r>
    </w:p>
    <w:p>
      <w:pPr>
        <w:pStyle w:val="2"/>
        <w:spacing w:beforeLines="50"/>
        <w:rPr>
          <w:rFonts w:hint="eastAsia" w:eastAsiaTheme="minorEastAsia"/>
          <w:b/>
          <w:bCs/>
          <w:color w:val="000000"/>
          <w:lang w:val="en-US" w:eastAsia="zh-CN"/>
        </w:rPr>
      </w:pPr>
      <w:r>
        <w:rPr>
          <w:rFonts w:hint="eastAsia"/>
          <w:b/>
          <w:bCs/>
          <w:lang w:val="en-US" w:eastAsia="zh-CN"/>
        </w:rPr>
        <w:t xml:space="preserve">Observation 4: </w:t>
      </w:r>
      <w:r>
        <w:rPr>
          <w:rFonts w:hint="eastAsia" w:eastAsiaTheme="minorEastAsia"/>
          <w:b/>
          <w:bCs/>
          <w:color w:val="000000"/>
          <w:lang w:val="en-US" w:eastAsia="zh-CN"/>
        </w:rPr>
        <w:t>Whatever from Case#3 to Case#1 or from Case#1 to Case#3, the LR is always ON and the LR measurement result is also key point to decide whether to switch or not refer to RAN2. However, in current spec, the conditions for neighbour cell measurement is the RSRP of current serving cell which performed by MR measurement.</w:t>
      </w:r>
    </w:p>
    <w:p>
      <w:pPr>
        <w:pStyle w:val="2"/>
        <w:spacing w:beforeLines="50"/>
        <w:rPr>
          <w:rFonts w:hint="eastAsia" w:eastAsiaTheme="minorEastAsia"/>
          <w:color w:val="000000"/>
          <w:lang w:val="en-US" w:eastAsia="zh-CN"/>
        </w:rPr>
      </w:pPr>
      <w:r>
        <w:rPr>
          <w:rFonts w:hint="eastAsia" w:eastAsiaTheme="minorEastAsia"/>
          <w:b/>
          <w:bCs/>
          <w:color w:val="000000"/>
          <w:lang w:val="en-US" w:eastAsia="zh-CN"/>
        </w:rPr>
        <w:t xml:space="preserve">Observation 5: </w:t>
      </w:r>
      <w:r>
        <w:rPr>
          <w:rFonts w:hint="eastAsia" w:eastAsiaTheme="minorEastAsia"/>
          <w:color w:val="000000"/>
          <w:lang w:val="en-US" w:eastAsia="zh-CN"/>
        </w:rPr>
        <w:t>LR measurement based switching is an optional feature and MR measurement based switching is a mandatory feature.</w:t>
      </w:r>
    </w:p>
    <w:p>
      <w:pPr>
        <w:pStyle w:val="2"/>
        <w:spacing w:beforeLines="50"/>
        <w:rPr>
          <w:rFonts w:hint="eastAsia" w:eastAsiaTheme="minorEastAsia"/>
          <w:b/>
          <w:bCs/>
          <w:color w:val="000000"/>
          <w:lang w:val="en-US" w:eastAsia="zh-CN"/>
        </w:rPr>
      </w:pPr>
      <w:r>
        <w:rPr>
          <w:rFonts w:hint="eastAsia" w:eastAsiaTheme="minorEastAsia"/>
          <w:b/>
          <w:bCs/>
          <w:color w:val="000000"/>
          <w:lang w:val="en-US" w:eastAsia="zh-CN"/>
        </w:rPr>
        <w:t xml:space="preserve">Proposal 4: </w:t>
      </w:r>
      <w:r>
        <w:rPr>
          <w:rFonts w:hint="eastAsia" w:eastAsiaTheme="minorEastAsia"/>
          <w:b/>
          <w:bCs/>
          <w:color w:val="000000"/>
          <w:lang w:val="en-US"/>
        </w:rPr>
        <w:t>Use existing thresholds for SS-RSRP and SS-RSRQ</w:t>
      </w:r>
      <w:r>
        <w:rPr>
          <w:rFonts w:hint="eastAsia" w:eastAsiaTheme="minorEastAsia"/>
          <w:b/>
          <w:bCs/>
          <w:color w:val="000000"/>
          <w:lang w:val="en-US" w:eastAsia="zh-CN"/>
        </w:rPr>
        <w:t xml:space="preserve"> from Case#3 to Case#1</w:t>
      </w:r>
      <w:r>
        <w:rPr>
          <w:rFonts w:hint="eastAsia" w:eastAsiaTheme="minorEastAsia"/>
          <w:b/>
          <w:bCs/>
          <w:color w:val="000000"/>
          <w:lang w:val="en-US"/>
        </w:rPr>
        <w:t>, and define new thresholds for LP-RSRP and LP-RSRQ</w:t>
      </w:r>
      <w:r>
        <w:rPr>
          <w:rFonts w:hint="eastAsia" w:eastAsiaTheme="minorEastAsia"/>
          <w:b/>
          <w:bCs/>
          <w:color w:val="000000"/>
          <w:lang w:val="en-US" w:eastAsia="zh-CN"/>
        </w:rPr>
        <w:t>.</w:t>
      </w:r>
    </w:p>
    <w:p>
      <w:pPr>
        <w:pStyle w:val="2"/>
        <w:spacing w:beforeLines="50"/>
        <w:rPr>
          <w:rFonts w:hint="eastAsia" w:eastAsiaTheme="minorEastAsia"/>
          <w:b/>
          <w:bCs/>
          <w:color w:val="000000"/>
          <w:lang w:val="en-US" w:eastAsia="zh-CN"/>
        </w:rPr>
      </w:pPr>
      <w:r>
        <w:rPr>
          <w:rFonts w:hint="eastAsia" w:eastAsiaTheme="minorEastAsia"/>
          <w:b/>
          <w:bCs/>
          <w:color w:val="000000"/>
          <w:lang w:val="en-US" w:eastAsia="zh-CN"/>
        </w:rPr>
        <w:t>Proposal 5: Add an offset for existing threshold which is compared to MR based measurement for LP-RSRP and LP-RSRQ.</w:t>
      </w:r>
    </w:p>
    <w:p>
      <w:pPr>
        <w:pStyle w:val="2"/>
        <w:spacing w:beforeLines="50"/>
        <w:rPr>
          <w:rFonts w:hint="default" w:eastAsiaTheme="minorEastAsia"/>
          <w:b/>
          <w:bCs/>
          <w:color w:val="000000"/>
          <w:lang w:val="en-US" w:eastAsia="zh-CN"/>
        </w:rPr>
      </w:pPr>
      <w:r>
        <w:rPr>
          <w:rFonts w:hint="eastAsia" w:eastAsiaTheme="minorEastAsia"/>
          <w:b/>
          <w:bCs/>
          <w:color w:val="000000"/>
          <w:lang w:val="en-US" w:eastAsia="zh-CN"/>
        </w:rPr>
        <w:t xml:space="preserve">Proposal 6: </w:t>
      </w:r>
      <w:r>
        <w:rPr>
          <w:rFonts w:hint="eastAsia" w:eastAsiaTheme="minorEastAsia"/>
          <w:color w:val="000000"/>
          <w:lang w:val="en-US" w:eastAsia="zh-CN"/>
        </w:rPr>
        <w:t>If network configures the threshold for LR based measurement, one issue will be raised. Whether UE shall satisfy the both thresholds like LP-WUS monitoring or not is based on RAN2</w:t>
      </w:r>
      <w:r>
        <w:rPr>
          <w:rFonts w:hint="default" w:eastAsiaTheme="minorEastAsia"/>
          <w:color w:val="000000"/>
          <w:lang w:val="en-US" w:eastAsia="zh-CN"/>
        </w:rPr>
        <w:t>’</w:t>
      </w:r>
      <w:r>
        <w:rPr>
          <w:rFonts w:hint="eastAsia" w:eastAsiaTheme="minorEastAsia"/>
          <w:color w:val="000000"/>
          <w:lang w:val="en-US" w:eastAsia="zh-CN"/>
        </w:rPr>
        <w:t>s decision.</w:t>
      </w:r>
    </w:p>
    <w:p>
      <w:pPr>
        <w:pStyle w:val="2"/>
        <w:spacing w:beforeLines="50"/>
        <w:rPr>
          <w:rFonts w:hint="eastAsia" w:eastAsiaTheme="minorEastAsia"/>
          <w:b/>
          <w:bCs/>
          <w:color w:val="000000"/>
          <w:lang w:val="en-US" w:eastAsia="zh-CN"/>
        </w:rPr>
      </w:pPr>
      <w:r>
        <w:rPr>
          <w:rFonts w:hint="eastAsia" w:eastAsiaTheme="minorEastAsia"/>
          <w:b/>
          <w:bCs/>
          <w:color w:val="000000"/>
          <w:lang w:val="en-US" w:eastAsia="zh-CN"/>
        </w:rPr>
        <w:t>Proposal 7: RAN4 shall wait for more details on the criteria for LR measurement/ MR RRM measurement relaxation/ LP-WUS monitoring which are under discussion in other working groups.</w:t>
      </w:r>
    </w:p>
    <w:p>
      <w:pPr>
        <w:pStyle w:val="2"/>
        <w:spacing w:beforeLines="50"/>
        <w:rPr>
          <w:rFonts w:hint="default" w:eastAsiaTheme="minorEastAsia"/>
          <w:b/>
          <w:bCs/>
          <w:color w:val="000000"/>
          <w:lang w:val="en-US" w:eastAsia="zh-CN"/>
        </w:rPr>
      </w:pPr>
      <w:r>
        <w:rPr>
          <w:rFonts w:hint="eastAsia" w:eastAsiaTheme="minorEastAsia"/>
          <w:b/>
          <w:bCs/>
          <w:color w:val="000000"/>
          <w:lang w:val="en-US" w:eastAsia="zh-CN"/>
        </w:rPr>
        <w:t>Proposal 8: Postpone this issue until RAN2 has the final decision.</w:t>
      </w:r>
    </w:p>
    <w:p>
      <w:pPr>
        <w:numPr>
          <w:ilvl w:val="0"/>
          <w:numId w:val="0"/>
        </w:numPr>
        <w:overflowPunct w:val="0"/>
        <w:autoSpaceDE w:val="0"/>
        <w:autoSpaceDN w:val="0"/>
        <w:adjustRightInd w:val="0"/>
        <w:spacing w:before="120" w:after="0" w:line="360" w:lineRule="auto"/>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 xml:space="preserve">Observation 7: MR will perform inter-frequency measurement with high priority frequency and inter-RAT measurement with high priority frequency if high priority frequency information is provided by the serving cell even if the service of current cell is good enough. </w:t>
      </w:r>
    </w:p>
    <w:p>
      <w:pPr>
        <w:numPr>
          <w:ilvl w:val="0"/>
          <w:numId w:val="0"/>
        </w:numPr>
        <w:overflowPunct w:val="0"/>
        <w:autoSpaceDE w:val="0"/>
        <w:autoSpaceDN w:val="0"/>
        <w:adjustRightInd w:val="0"/>
        <w:spacing w:before="120" w:beforeLines="-2147483648" w:after="0" w:line="360" w:lineRule="auto"/>
        <w:jc w:val="both"/>
        <w:textAlignment w:val="baseline"/>
        <w:rPr>
          <w:rFonts w:eastAsiaTheme="minorEastAsia"/>
          <w:b/>
          <w:bCs/>
          <w:color w:val="000000"/>
          <w:lang w:val="en-US" w:eastAsia="zh-CN"/>
        </w:rPr>
      </w:pPr>
      <w:r>
        <w:rPr>
          <w:rFonts w:hint="eastAsia" w:eastAsiaTheme="minorEastAsia"/>
          <w:b/>
          <w:bCs/>
          <w:color w:val="000000"/>
          <w:lang w:val="en-US" w:eastAsia="zh-CN"/>
        </w:rPr>
        <w:t>Proposal 9: RAN4 shall study the MR neighbour cell measurement relaxation when the high priority frequency is configured. If the legacy relaxed conditions are reused, the legacy relaxed measurement requirements can be the baseline and RAN4 shall study the relaxed scaling factor.</w:t>
      </w:r>
    </w:p>
    <w:p>
      <w:pPr>
        <w:pStyle w:val="2"/>
        <w:spacing w:beforeLines="50"/>
        <w:jc w:val="both"/>
        <w:rPr>
          <w:rFonts w:eastAsia="宋体"/>
          <w:b/>
          <w:bCs/>
          <w:color w:val="000000" w:themeColor="text1"/>
          <w:szCs w:val="24"/>
          <w:lang w:eastAsia="zh-CN"/>
          <w14:textFill>
            <w14:solidFill>
              <w14:schemeClr w14:val="tx1"/>
            </w14:solidFill>
          </w14:textFill>
        </w:rPr>
      </w:pPr>
      <w:r>
        <w:rPr>
          <w:rFonts w:hint="eastAsia" w:eastAsia="宋体"/>
          <w:b/>
          <w:bCs/>
          <w:lang w:val="en-US" w:eastAsia="zh-CN"/>
        </w:rPr>
        <w:t xml:space="preserve">Proposal 10: </w:t>
      </w:r>
      <w:r>
        <w:rPr>
          <w:rFonts w:eastAsia="宋体"/>
          <w:b/>
          <w:bCs/>
          <w:color w:val="000000" w:themeColor="text1"/>
          <w:szCs w:val="24"/>
          <w:lang w:eastAsia="zh-CN"/>
          <w14:textFill>
            <w14:solidFill>
              <w14:schemeClr w14:val="tx1"/>
            </w14:solidFill>
          </w14:textFill>
        </w:rPr>
        <w:t>No dedicated accuracy requirement is defined in the performance section for LR-WUR based RRM measurement in Idle/inactive states, and reflect the accuracy performance as a margin in the core requirement.</w:t>
      </w:r>
    </w:p>
    <w:p>
      <w:pPr>
        <w:rPr>
          <w:rFonts w:hint="default" w:eastAsia="宋体"/>
          <w:lang w:val="en-US" w:eastAsia="zh-CN"/>
        </w:rPr>
      </w:pPr>
      <w:r>
        <w:rPr>
          <w:rFonts w:hint="eastAsia" w:eastAsiaTheme="minorEastAsia"/>
          <w:b/>
          <w:bCs/>
          <w:color w:val="000000"/>
          <w:lang w:val="en-US" w:eastAsia="zh-CN"/>
        </w:rPr>
        <w:t xml:space="preserve">Proposal 11: </w:t>
      </w:r>
      <w:r>
        <w:rPr>
          <w:rFonts w:hint="eastAsia"/>
          <w:b/>
          <w:bCs/>
          <w:color w:val="000000"/>
        </w:rPr>
        <w:t>RAN4 shall clarify the timeline from decoding LP-WUS to MR wake-up in order to monitor legacy PO.</w:t>
      </w:r>
    </w:p>
    <w:p>
      <w:pPr>
        <w:numPr>
          <w:ilvl w:val="0"/>
          <w:numId w:val="0"/>
        </w:numPr>
        <w:overflowPunct w:val="0"/>
        <w:autoSpaceDE w:val="0"/>
        <w:autoSpaceDN w:val="0"/>
        <w:adjustRightInd w:val="0"/>
        <w:spacing w:before="120" w:after="0" w:line="360" w:lineRule="auto"/>
        <w:jc w:val="both"/>
        <w:textAlignment w:val="baseline"/>
        <w:rPr>
          <w:rFonts w:hint="eastAsia" w:cs="Times New Roman" w:eastAsiaTheme="minorEastAsia"/>
          <w:b/>
          <w:bCs/>
          <w:color w:val="000000"/>
          <w:kern w:val="0"/>
          <w:sz w:val="20"/>
          <w:szCs w:val="20"/>
          <w:lang w:val="en-US" w:eastAsia="zh-CN" w:bidi="ar"/>
        </w:rPr>
      </w:pPr>
      <w:r>
        <w:rPr>
          <w:rFonts w:hint="eastAsia" w:cs="Times New Roman" w:eastAsiaTheme="minorEastAsia"/>
          <w:b/>
          <w:bCs/>
          <w:color w:val="000000"/>
          <w:kern w:val="0"/>
          <w:sz w:val="20"/>
          <w:szCs w:val="20"/>
          <w:lang w:val="en-US" w:eastAsia="zh-CN" w:bidi="ar"/>
        </w:rPr>
        <w:t xml:space="preserve">Observation 8: MR and LR shall both perform serving cell measurement. Only MR performs neighbour cell measurement. </w:t>
      </w:r>
    </w:p>
    <w:p>
      <w:pPr>
        <w:numPr>
          <w:ilvl w:val="0"/>
          <w:numId w:val="0"/>
        </w:numPr>
        <w:overflowPunct w:val="0"/>
        <w:autoSpaceDE w:val="0"/>
        <w:autoSpaceDN w:val="0"/>
        <w:adjustRightInd w:val="0"/>
        <w:spacing w:before="120" w:after="0" w:line="360" w:lineRule="auto"/>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Proposal 12: RAN4 shall specify the whole procedure based on serving cell measurement and specify the UE behaviour when it satisfies the entry/exit condition:</w:t>
      </w:r>
    </w:p>
    <w:p>
      <w:pPr>
        <w:numPr>
          <w:ilvl w:val="0"/>
          <w:numId w:val="14"/>
        </w:numPr>
        <w:overflowPunct w:val="0"/>
        <w:autoSpaceDE w:val="0"/>
        <w:autoSpaceDN w:val="0"/>
        <w:adjustRightInd w:val="0"/>
        <w:spacing w:before="120" w:after="0" w:line="360" w:lineRule="auto"/>
        <w:ind w:left="420" w:hanging="420"/>
        <w:jc w:val="both"/>
        <w:textAlignment w:val="baseline"/>
        <w:rPr>
          <w:rFonts w:hint="eastAsia" w:eastAsiaTheme="minorEastAsia"/>
          <w:color w:val="000000"/>
          <w:lang w:val="en-US" w:eastAsia="zh-CN"/>
        </w:rPr>
      </w:pPr>
      <w:r>
        <w:rPr>
          <w:rFonts w:hint="eastAsia" w:eastAsiaTheme="minorEastAsia"/>
          <w:color w:val="000000"/>
          <w:lang w:val="en-US" w:eastAsia="zh-CN"/>
        </w:rPr>
        <w:t>When the entry condition is satisfied:</w:t>
      </w:r>
    </w:p>
    <w:p>
      <w:pPr>
        <w:numPr>
          <w:ilvl w:val="0"/>
          <w:numId w:val="15"/>
        </w:numPr>
        <w:overflowPunct w:val="0"/>
        <w:autoSpaceDE w:val="0"/>
        <w:autoSpaceDN w:val="0"/>
        <w:adjustRightInd w:val="0"/>
        <w:spacing w:before="120" w:after="0" w:line="360" w:lineRule="auto"/>
        <w:ind w:left="840" w:hanging="420"/>
        <w:jc w:val="both"/>
        <w:textAlignment w:val="baseline"/>
        <w:rPr>
          <w:rFonts w:hint="eastAsia" w:eastAsiaTheme="minorEastAsia"/>
          <w:color w:val="000000"/>
          <w:lang w:val="en-US" w:eastAsia="zh-CN"/>
        </w:rPr>
      </w:pPr>
      <w:r>
        <w:rPr>
          <w:rFonts w:hint="eastAsia" w:eastAsiaTheme="minorEastAsia"/>
          <w:color w:val="000000"/>
          <w:lang w:val="en-US" w:eastAsia="zh-CN"/>
        </w:rPr>
        <w:t>Option 1: Fully MR →MR+LR →Fully LR</w:t>
      </w:r>
    </w:p>
    <w:p>
      <w:pPr>
        <w:numPr>
          <w:ilvl w:val="0"/>
          <w:numId w:val="15"/>
        </w:numPr>
        <w:overflowPunct w:val="0"/>
        <w:autoSpaceDE w:val="0"/>
        <w:autoSpaceDN w:val="0"/>
        <w:adjustRightInd w:val="0"/>
        <w:spacing w:before="120" w:after="0" w:line="360" w:lineRule="auto"/>
        <w:ind w:left="840" w:hanging="420"/>
        <w:jc w:val="both"/>
        <w:textAlignment w:val="baseline"/>
        <w:rPr>
          <w:rFonts w:hint="eastAsia" w:eastAsiaTheme="minorEastAsia"/>
          <w:color w:val="000000"/>
          <w:lang w:val="en-US" w:eastAsia="zh-CN"/>
        </w:rPr>
      </w:pPr>
      <w:r>
        <w:rPr>
          <w:rFonts w:hint="eastAsia" w:eastAsiaTheme="minorEastAsia"/>
          <w:color w:val="000000"/>
          <w:lang w:val="en-US" w:eastAsia="zh-CN"/>
        </w:rPr>
        <w:t>Option 2: Fully MR →Fully LR</w:t>
      </w:r>
    </w:p>
    <w:p>
      <w:pPr>
        <w:numPr>
          <w:ilvl w:val="0"/>
          <w:numId w:val="14"/>
        </w:numPr>
        <w:overflowPunct w:val="0"/>
        <w:autoSpaceDE w:val="0"/>
        <w:autoSpaceDN w:val="0"/>
        <w:adjustRightInd w:val="0"/>
        <w:spacing w:before="120" w:after="0" w:line="360" w:lineRule="auto"/>
        <w:ind w:left="420" w:hanging="420"/>
        <w:jc w:val="both"/>
        <w:textAlignment w:val="baseline"/>
        <w:rPr>
          <w:rFonts w:hint="default" w:eastAsiaTheme="minorEastAsia"/>
          <w:color w:val="000000"/>
          <w:lang w:val="en-US" w:eastAsia="zh-CN"/>
        </w:rPr>
      </w:pPr>
      <w:r>
        <w:rPr>
          <w:rFonts w:hint="eastAsia" w:eastAsiaTheme="minorEastAsia"/>
          <w:color w:val="000000"/>
          <w:lang w:val="en-US" w:eastAsia="zh-CN"/>
        </w:rPr>
        <w:t>When the exit condition is satisfied:</w:t>
      </w:r>
    </w:p>
    <w:p>
      <w:pPr>
        <w:numPr>
          <w:ilvl w:val="0"/>
          <w:numId w:val="16"/>
        </w:numPr>
        <w:overflowPunct w:val="0"/>
        <w:autoSpaceDE w:val="0"/>
        <w:autoSpaceDN w:val="0"/>
        <w:adjustRightInd w:val="0"/>
        <w:spacing w:before="120" w:after="0" w:line="360" w:lineRule="auto"/>
        <w:ind w:left="840" w:hanging="420"/>
        <w:jc w:val="both"/>
        <w:textAlignment w:val="baseline"/>
        <w:rPr>
          <w:rFonts w:hint="default" w:eastAsiaTheme="minorEastAsia"/>
          <w:color w:val="000000"/>
          <w:lang w:val="en-US" w:eastAsia="zh-CN"/>
        </w:rPr>
      </w:pPr>
      <w:r>
        <w:rPr>
          <w:rFonts w:hint="eastAsia" w:eastAsiaTheme="minorEastAsia"/>
          <w:color w:val="000000"/>
          <w:lang w:val="en-US" w:eastAsia="zh-CN"/>
        </w:rPr>
        <w:t>Option 1: Fully LR →MR+LR→ Fully MR</w:t>
      </w:r>
    </w:p>
    <w:p>
      <w:pPr>
        <w:numPr>
          <w:ilvl w:val="0"/>
          <w:numId w:val="16"/>
        </w:numPr>
        <w:overflowPunct w:val="0"/>
        <w:autoSpaceDE w:val="0"/>
        <w:autoSpaceDN w:val="0"/>
        <w:adjustRightInd w:val="0"/>
        <w:spacing w:before="120" w:after="0" w:line="360" w:lineRule="auto"/>
        <w:ind w:left="840" w:hanging="420"/>
        <w:jc w:val="both"/>
        <w:textAlignment w:val="baseline"/>
        <w:rPr>
          <w:rFonts w:hint="default" w:eastAsiaTheme="minorEastAsia"/>
          <w:color w:val="000000"/>
          <w:lang w:val="en-US" w:eastAsia="zh-CN"/>
        </w:rPr>
      </w:pPr>
      <w:r>
        <w:rPr>
          <w:rFonts w:hint="eastAsia" w:eastAsiaTheme="minorEastAsia"/>
          <w:color w:val="000000"/>
          <w:lang w:val="en-US" w:eastAsia="zh-CN"/>
        </w:rPr>
        <w:t>Option 2: Fully LR→ Fully MR</w:t>
      </w:r>
    </w:p>
    <w:p>
      <w:pPr>
        <w:numPr>
          <w:ilvl w:val="-1"/>
          <w:numId w:val="0"/>
        </w:numPr>
        <w:overflowPunct w:val="0"/>
        <w:autoSpaceDE w:val="0"/>
        <w:autoSpaceDN w:val="0"/>
        <w:adjustRightInd w:val="0"/>
        <w:spacing w:before="120" w:after="0" w:line="36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Observation 9: In case#3, MR and LR are ON. The serving cell measurement is performed by LR and MR, MR measurement relaxation is aimed at reducing power consumption.</w:t>
      </w:r>
    </w:p>
    <w:p>
      <w:pPr>
        <w:numPr>
          <w:ilvl w:val="-1"/>
          <w:numId w:val="0"/>
        </w:numPr>
        <w:overflowPunct w:val="0"/>
        <w:autoSpaceDE w:val="0"/>
        <w:autoSpaceDN w:val="0"/>
        <w:adjustRightInd w:val="0"/>
        <w:spacing w:before="120" w:after="0" w:line="36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 xml:space="preserve">Observation 10: RAN4 only defines the relaxed measurement requirements for neighbour cell not for serving cell. </w:t>
      </w:r>
    </w:p>
    <w:p>
      <w:pPr>
        <w:numPr>
          <w:ilvl w:val="-1"/>
          <w:numId w:val="0"/>
        </w:numPr>
        <w:overflowPunct w:val="0"/>
        <w:autoSpaceDE w:val="0"/>
        <w:autoSpaceDN w:val="0"/>
        <w:adjustRightInd w:val="0"/>
        <w:spacing w:before="120" w:after="0" w:line="360" w:lineRule="auto"/>
        <w:ind w:left="0" w:firstLine="0"/>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Proposal 13: RAN4 shall wait for RAN2 to define the relaxed measurement condition for serving cell measurement if it has.</w:t>
      </w:r>
    </w:p>
    <w:p>
      <w:pPr>
        <w:numPr>
          <w:ilvl w:val="-1"/>
          <w:numId w:val="0"/>
        </w:numPr>
        <w:overflowPunct w:val="0"/>
        <w:autoSpaceDE w:val="0"/>
        <w:autoSpaceDN w:val="0"/>
        <w:adjustRightInd w:val="0"/>
        <w:spacing w:before="120" w:after="0" w:line="360" w:lineRule="auto"/>
        <w:ind w:left="0" w:firstLine="0"/>
        <w:jc w:val="both"/>
        <w:textAlignment w:val="baseline"/>
        <w:rPr>
          <w:rFonts w:hint="eastAsia" w:eastAsiaTheme="minorEastAsia"/>
          <w:color w:val="000000"/>
          <w:lang w:val="en-US" w:eastAsia="zh-CN"/>
        </w:rPr>
      </w:pPr>
      <w:r>
        <w:rPr>
          <w:rFonts w:hint="eastAsia" w:eastAsiaTheme="minorEastAsia"/>
          <w:b/>
          <w:bCs/>
          <w:color w:val="000000"/>
          <w:highlight w:val="none"/>
          <w:lang w:val="en-US" w:eastAsia="zh-CN"/>
        </w:rPr>
        <w:t xml:space="preserve">Proposal 14: When UE stays in MR+LR state, RAN4 shall consider the MR serving cell measurement relaxation and also study the mobility performance to quantify the relaxation such as scaling factor for time period. </w:t>
      </w:r>
      <w:r>
        <w:rPr>
          <w:rFonts w:hint="eastAsia" w:eastAsiaTheme="minorEastAsia"/>
          <w:color w:val="000000"/>
          <w:highlight w:val="none"/>
          <w:lang w:val="en-US" w:eastAsia="zh-CN"/>
        </w:rPr>
        <w:t xml:space="preserve"> </w:t>
      </w:r>
      <w:r>
        <w:rPr>
          <w:rFonts w:hint="eastAsia" w:eastAsiaTheme="minorEastAsia"/>
          <w:color w:val="000000"/>
          <w:lang w:val="en-US" w:eastAsia="zh-CN"/>
        </w:rPr>
        <w:t xml:space="preserve"> </w:t>
      </w:r>
    </w:p>
    <w:p>
      <w:pPr>
        <w:numPr>
          <w:ilvl w:val="0"/>
          <w:numId w:val="0"/>
        </w:numPr>
        <w:overflowPunct w:val="0"/>
        <w:autoSpaceDE w:val="0"/>
        <w:autoSpaceDN w:val="0"/>
        <w:adjustRightInd w:val="0"/>
        <w:spacing w:before="120" w:after="0" w:line="360" w:lineRule="auto"/>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Proposal 15: RAN4 shall wait for RAN2 to define the final relaxed measurement conditions for neighbour cell measurement.</w:t>
      </w:r>
    </w:p>
    <w:p>
      <w:pPr>
        <w:numPr>
          <w:ilvl w:val="0"/>
          <w:numId w:val="0"/>
        </w:numPr>
        <w:overflowPunct w:val="0"/>
        <w:autoSpaceDE w:val="0"/>
        <w:autoSpaceDN w:val="0"/>
        <w:adjustRightInd w:val="0"/>
        <w:spacing w:before="120" w:after="0" w:line="360" w:lineRule="auto"/>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Proposal 16: The legacy intra-/inter-frequency and inter-RAT neighbour cell measurement requirements can be the baseline and RAN4 can study the relaxed scaling factor.</w:t>
      </w:r>
    </w:p>
    <w:p>
      <w:pPr>
        <w:overflowPunct/>
        <w:autoSpaceDE/>
        <w:autoSpaceDN/>
        <w:adjustRightInd/>
        <w:spacing w:before="0" w:beforeLines="50" w:after="0" w:afterLines="50"/>
        <w:jc w:val="both"/>
        <w:textAlignment w:val="auto"/>
        <w:rPr>
          <w:rFonts w:hint="default" w:eastAsia="宋体"/>
          <w:b/>
          <w:bCs/>
          <w:lang w:val="en-US" w:eastAsia="zh-CN"/>
        </w:rPr>
      </w:pPr>
      <w:r>
        <w:rPr>
          <w:rFonts w:hint="eastAsia" w:eastAsia="宋体"/>
          <w:b/>
          <w:bCs/>
          <w:lang w:val="en-US" w:eastAsia="zh-CN"/>
        </w:rPr>
        <w:t>Observation 11: When UE camps on MR+LR state, MR and LR shall be ON. MR performs serving cell measurement and neighbour cell measurement based on the service of current cell. If the service of serving cell is good, UE MR will not perform the neighbour cell measurement. On the contrary, if service of serving cell is bad, UE MR will perform neighbour cell measurement without high priority frequency.</w:t>
      </w:r>
    </w:p>
    <w:p>
      <w:pPr>
        <w:overflowPunct/>
        <w:autoSpaceDE/>
        <w:autoSpaceDN/>
        <w:adjustRightInd/>
        <w:spacing w:before="0" w:beforeLines="50" w:after="0" w:afterLines="50"/>
        <w:jc w:val="both"/>
        <w:textAlignment w:val="auto"/>
        <w:rPr>
          <w:rFonts w:hint="default" w:eastAsia="宋体"/>
          <w:b/>
          <w:bCs/>
          <w:lang w:val="en-US" w:eastAsia="zh-CN"/>
        </w:rPr>
      </w:pPr>
      <w:r>
        <w:rPr>
          <w:rFonts w:hint="eastAsia" w:eastAsia="宋体"/>
          <w:b/>
          <w:bCs/>
          <w:lang w:val="en-US" w:eastAsia="zh-CN"/>
        </w:rPr>
        <w:t>Observation 12: When UE camps on fully MR state, only MR is ON and LR is OFF. MR performs serving cell measurement and also neighbour cell measurement.</w:t>
      </w:r>
    </w:p>
    <w:p>
      <w:pPr>
        <w:numPr>
          <w:ilvl w:val="-1"/>
          <w:numId w:val="0"/>
        </w:numPr>
        <w:overflowPunct/>
        <w:autoSpaceDE/>
        <w:autoSpaceDN/>
        <w:adjustRightInd/>
        <w:spacing w:before="0" w:beforeLines="50" w:after="0" w:afterLines="50" w:line="240" w:lineRule="auto"/>
        <w:jc w:val="both"/>
        <w:textAlignment w:val="auto"/>
        <w:rPr>
          <w:rFonts w:eastAsiaTheme="minorEastAsia"/>
          <w:b/>
          <w:bCs/>
          <w:color w:val="000000"/>
          <w:lang w:val="en-US" w:eastAsia="zh-CN"/>
        </w:rPr>
      </w:pPr>
      <w:r>
        <w:rPr>
          <w:rFonts w:hint="eastAsia" w:eastAsia="宋体"/>
          <w:b/>
          <w:bCs/>
          <w:lang w:val="en-US" w:eastAsia="zh-CN"/>
        </w:rPr>
        <w:t>Proposal 17: RAN4 shall reuse the legacy cell re-selection requirements when UE stays in fully MR state.</w:t>
      </w:r>
    </w:p>
    <w:p>
      <w:pPr>
        <w:overflowPunct w:val="0"/>
        <w:autoSpaceDE w:val="0"/>
        <w:autoSpaceDN w:val="0"/>
        <w:adjustRightInd w:val="0"/>
        <w:spacing w:after="120"/>
        <w:jc w:val="both"/>
        <w:textAlignment w:val="baseline"/>
        <w:rPr>
          <w:rFonts w:eastAsiaTheme="minorEastAsia"/>
          <w:b/>
          <w:color w:val="000000"/>
          <w:lang w:val="en-US" w:eastAsia="zh-CN"/>
        </w:rPr>
      </w:pPr>
      <w:r>
        <w:rPr>
          <w:rFonts w:eastAsiaTheme="minorEastAsia"/>
          <w:b/>
          <w:color w:val="000000"/>
          <w:lang w:val="en-US" w:eastAsia="zh-CN"/>
        </w:rPr>
        <w:t>O</w:t>
      </w:r>
      <w:r>
        <w:rPr>
          <w:rFonts w:hint="eastAsia" w:eastAsiaTheme="minorEastAsia"/>
          <w:b/>
          <w:color w:val="000000"/>
          <w:lang w:val="en-US" w:eastAsia="zh-CN"/>
        </w:rPr>
        <w:t>b</w:t>
      </w:r>
      <w:r>
        <w:rPr>
          <w:rFonts w:eastAsiaTheme="minorEastAsia"/>
          <w:b/>
          <w:color w:val="000000"/>
          <w:lang w:val="en-US" w:eastAsia="zh-CN"/>
        </w:rPr>
        <w:t xml:space="preserve">servation </w:t>
      </w:r>
      <w:r>
        <w:rPr>
          <w:rFonts w:hint="eastAsia" w:eastAsiaTheme="minorEastAsia"/>
          <w:b/>
          <w:color w:val="000000"/>
          <w:lang w:val="en-US" w:eastAsia="zh-CN"/>
        </w:rPr>
        <w:t>13</w:t>
      </w:r>
      <w:r>
        <w:rPr>
          <w:rFonts w:eastAsiaTheme="minorEastAsia"/>
          <w:b/>
          <w:color w:val="000000"/>
          <w:lang w:val="en-US" w:eastAsia="zh-CN"/>
        </w:rPr>
        <w:t>: If the factor is less than 8 times the power saving gain is average 4%. However, if the relaxation factor is equal or larger than 8, the power saving gain has a sharp increase.</w:t>
      </w:r>
    </w:p>
    <w:p>
      <w:pPr>
        <w:overflowPunct w:val="0"/>
        <w:autoSpaceDE w:val="0"/>
        <w:autoSpaceDN w:val="0"/>
        <w:adjustRightInd w:val="0"/>
        <w:spacing w:after="120"/>
        <w:jc w:val="both"/>
        <w:textAlignment w:val="baseline"/>
        <w:rPr>
          <w:rFonts w:hint="default" w:eastAsiaTheme="minorEastAsia"/>
          <w:b/>
          <w:color w:val="000000"/>
          <w:lang w:val="en-US" w:eastAsia="zh-CN"/>
        </w:rPr>
      </w:pPr>
      <w:r>
        <w:rPr>
          <w:rFonts w:eastAsiaTheme="minorEastAsia"/>
          <w:b/>
          <w:color w:val="000000"/>
          <w:lang w:val="en-US" w:eastAsia="zh-CN"/>
        </w:rPr>
        <w:t xml:space="preserve">Proposal </w:t>
      </w:r>
      <w:r>
        <w:rPr>
          <w:rFonts w:hint="eastAsia" w:eastAsiaTheme="minorEastAsia"/>
          <w:b/>
          <w:color w:val="000000"/>
          <w:lang w:val="en-US" w:eastAsia="zh-CN"/>
        </w:rPr>
        <w:t>18</w:t>
      </w:r>
      <w:r>
        <w:rPr>
          <w:rFonts w:eastAsiaTheme="minorEastAsia"/>
          <w:b/>
          <w:color w:val="000000"/>
          <w:lang w:val="en-US" w:eastAsia="zh-CN"/>
        </w:rPr>
        <w:t>: Relaxation factors within the range from 8 to 16 as the starting point for the relaxation factor for the MR RRM relaxation.</w:t>
      </w:r>
    </w:p>
    <w:p>
      <w:pPr>
        <w:spacing w:after="120"/>
        <w:rPr>
          <w:rFonts w:eastAsiaTheme="minorEastAsia"/>
          <w:b/>
          <w:color w:val="000000"/>
          <w:lang w:val="en-US" w:eastAsia="zh-CN"/>
        </w:rPr>
      </w:pPr>
      <w:r>
        <w:rPr>
          <w:rFonts w:eastAsiaTheme="minorEastAsia"/>
          <w:b/>
          <w:color w:val="000000"/>
          <w:lang w:val="en-US" w:eastAsia="zh-CN"/>
        </w:rPr>
        <w:t xml:space="preserve">Proposal </w:t>
      </w:r>
      <w:r>
        <w:rPr>
          <w:rFonts w:hint="eastAsia" w:eastAsiaTheme="minorEastAsia"/>
          <w:b/>
          <w:color w:val="000000"/>
          <w:lang w:val="en-US" w:eastAsia="zh-CN"/>
        </w:rPr>
        <w:t>19</w:t>
      </w:r>
      <w:r>
        <w:rPr>
          <w:rFonts w:eastAsiaTheme="minorEastAsia"/>
          <w:b/>
          <w:color w:val="000000"/>
          <w:lang w:val="en-US" w:eastAsia="zh-CN"/>
        </w:rPr>
        <w:t>: RAN4 shall not define the measurement requirements at CONNECTED state.</w:t>
      </w:r>
    </w:p>
    <w:p>
      <w:pPr>
        <w:pStyle w:val="3"/>
        <w:rPr>
          <w:lang w:val="en-US"/>
        </w:rPr>
      </w:pPr>
      <w:r>
        <w:rPr>
          <w:lang w:val="en-US"/>
        </w:rPr>
        <w:t>References</w:t>
      </w:r>
      <w:bookmarkStart w:id="4" w:name="_Ref114500673"/>
      <w:bookmarkEnd w:id="4"/>
    </w:p>
    <w:p>
      <w:pPr>
        <w:spacing w:before="120" w:after="120"/>
        <w:rPr>
          <w:rFonts w:eastAsia="宋体"/>
          <w:lang w:val="en-US" w:eastAsia="zh-CN"/>
        </w:rPr>
      </w:pPr>
      <w:r>
        <w:rPr>
          <w:rFonts w:eastAsia="宋体"/>
          <w:lang w:val="en-US" w:eastAsia="zh-CN"/>
        </w:rPr>
        <w:t>[1] RP-221018</w:t>
      </w:r>
      <w:r>
        <w:rPr>
          <w:rFonts w:hint="eastAsia" w:eastAsia="宋体"/>
          <w:lang w:val="en-US" w:eastAsia="zh-CN"/>
        </w:rPr>
        <w:t>,</w:t>
      </w:r>
      <w:r>
        <w:rPr>
          <w:rFonts w:eastAsia="宋体"/>
          <w:lang w:val="en-US" w:eastAsia="zh-CN"/>
        </w:rPr>
        <w:t xml:space="preserve"> New WID: Low-power wake-up signal and receiver for NR (LP-WUS/WUR)</w:t>
      </w:r>
    </w:p>
    <w:p>
      <w:pPr>
        <w:spacing w:before="120" w:after="120"/>
        <w:rPr>
          <w:rFonts w:eastAsia="宋体"/>
          <w:lang w:val="en-US" w:eastAsia="zh-CN"/>
        </w:rPr>
      </w:pPr>
      <w:r>
        <w:rPr>
          <w:rFonts w:eastAsia="宋体"/>
          <w:lang w:val="en-US" w:eastAsia="zh-CN"/>
        </w:rPr>
        <w:t>[2] TR 38.869</w:t>
      </w: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v4.2.0">
    <w:altName w:val="Times New Roman"/>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24"/>
      <w:jc w:val="left"/>
      <w:rPr>
        <w:color w:val="FF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6850D6"/>
    <w:multiLevelType w:val="singleLevel"/>
    <w:tmpl w:val="AD6850D6"/>
    <w:lvl w:ilvl="0" w:tentative="0">
      <w:start w:val="1"/>
      <w:numFmt w:val="bullet"/>
      <w:lvlText w:val=""/>
      <w:lvlJc w:val="left"/>
      <w:pPr>
        <w:ind w:left="420" w:hanging="420"/>
      </w:pPr>
      <w:rPr>
        <w:rFonts w:hint="default" w:ascii="Wingdings" w:hAnsi="Wingdings"/>
      </w:rPr>
    </w:lvl>
  </w:abstractNum>
  <w:abstractNum w:abstractNumId="1">
    <w:nsid w:val="B8F6145C"/>
    <w:multiLevelType w:val="singleLevel"/>
    <w:tmpl w:val="B8F6145C"/>
    <w:lvl w:ilvl="0" w:tentative="0">
      <w:start w:val="1"/>
      <w:numFmt w:val="bullet"/>
      <w:lvlText w:val=""/>
      <w:lvlJc w:val="left"/>
      <w:pPr>
        <w:tabs>
          <w:tab w:val="left" w:pos="420"/>
        </w:tabs>
        <w:ind w:left="840" w:hanging="420"/>
      </w:pPr>
      <w:rPr>
        <w:rFonts w:hint="default" w:ascii="Wingdings" w:hAnsi="Wingdings"/>
      </w:rPr>
    </w:lvl>
  </w:abstractNum>
  <w:abstractNum w:abstractNumId="2">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3">
    <w:nsid w:val="CE6FC106"/>
    <w:multiLevelType w:val="singleLevel"/>
    <w:tmpl w:val="CE6FC106"/>
    <w:lvl w:ilvl="0" w:tentative="0">
      <w:start w:val="1"/>
      <w:numFmt w:val="bullet"/>
      <w:lvlText w:val=""/>
      <w:lvlJc w:val="left"/>
      <w:pPr>
        <w:ind w:left="420" w:hanging="420"/>
      </w:pPr>
      <w:rPr>
        <w:rFonts w:hint="default" w:ascii="Wingdings" w:hAnsi="Wingdings"/>
      </w:rPr>
    </w:lvl>
  </w:abstractNum>
  <w:abstractNum w:abstractNumId="4">
    <w:nsid w:val="00000011"/>
    <w:multiLevelType w:val="multilevel"/>
    <w:tmpl w:val="00000011"/>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0F170740"/>
    <w:multiLevelType w:val="multilevel"/>
    <w:tmpl w:val="0F170740"/>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6">
    <w:nsid w:val="1A973D21"/>
    <w:multiLevelType w:val="multilevel"/>
    <w:tmpl w:val="1A973D2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decimal"/>
      <w:lvlText w:val="(%4)"/>
      <w:lvlJc w:val="left"/>
      <w:pPr>
        <w:ind w:left="2892" w:hanging="372"/>
      </w:pPr>
      <w:rPr>
        <w:rFonts w:hint="default"/>
      </w:rPr>
    </w:lvl>
    <w:lvl w:ilvl="4" w:tentative="0">
      <w:start w:val="1"/>
      <w:numFmt w:val="decimal"/>
      <w:lvlText w:val="%5)"/>
      <w:lvlJc w:val="left"/>
      <w:pPr>
        <w:ind w:left="3600" w:hanging="360"/>
      </w:pPr>
      <w:rPr>
        <w:rFonts w:hint="default"/>
      </w:rPr>
    </w:lvl>
    <w:lvl w:ilvl="5" w:tentative="0">
      <w:start w:val="1"/>
      <w:numFmt w:val="decimal"/>
      <w:lvlText w:val="%6."/>
      <w:lvlJc w:val="left"/>
      <w:pPr>
        <w:ind w:left="4320" w:hanging="360"/>
      </w:pPr>
      <w:rPr>
        <w:rFonts w:hint="default"/>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
    <w:nsid w:val="357246D0"/>
    <w:multiLevelType w:val="singleLevel"/>
    <w:tmpl w:val="357246D0"/>
    <w:lvl w:ilvl="0" w:tentative="0">
      <w:start w:val="1"/>
      <w:numFmt w:val="decimal"/>
      <w:suff w:val="space"/>
      <w:lvlText w:val="%1."/>
      <w:lvlJc w:val="left"/>
    </w:lvl>
  </w:abstractNum>
  <w:abstractNum w:abstractNumId="8">
    <w:nsid w:val="4BB628F9"/>
    <w:multiLevelType w:val="singleLevel"/>
    <w:tmpl w:val="4BB628F9"/>
    <w:lvl w:ilvl="0" w:tentative="0">
      <w:start w:val="1"/>
      <w:numFmt w:val="bullet"/>
      <w:lvlText w:val=""/>
      <w:lvlJc w:val="left"/>
      <w:pPr>
        <w:ind w:left="420" w:hanging="420"/>
      </w:pPr>
      <w:rPr>
        <w:rFonts w:hint="default" w:ascii="Wingdings" w:hAnsi="Wingdings"/>
      </w:rPr>
    </w:lvl>
  </w:abstractNum>
  <w:abstractNum w:abstractNumId="9">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10">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1">
    <w:nsid w:val="59FC5ED6"/>
    <w:multiLevelType w:val="singleLevel"/>
    <w:tmpl w:val="59FC5ED6"/>
    <w:lvl w:ilvl="0" w:tentative="0">
      <w:start w:val="1"/>
      <w:numFmt w:val="bullet"/>
      <w:lvlText w:val=""/>
      <w:lvlJc w:val="left"/>
      <w:pPr>
        <w:tabs>
          <w:tab w:val="left" w:pos="420"/>
        </w:tabs>
        <w:ind w:left="840" w:hanging="420"/>
      </w:pPr>
      <w:rPr>
        <w:rFonts w:hint="default" w:ascii="Wingdings" w:hAnsi="Wingdings"/>
      </w:rPr>
    </w:lvl>
  </w:abstractNum>
  <w:abstractNum w:abstractNumId="12">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4">
    <w:nsid w:val="6D09FA95"/>
    <w:multiLevelType w:val="singleLevel"/>
    <w:tmpl w:val="6D09FA95"/>
    <w:lvl w:ilvl="0" w:tentative="0">
      <w:start w:val="1"/>
      <w:numFmt w:val="decimal"/>
      <w:suff w:val="space"/>
      <w:lvlText w:val="%1."/>
      <w:lvlJc w:val="left"/>
    </w:lvl>
  </w:abstractNum>
  <w:abstractNum w:abstractNumId="15">
    <w:nsid w:val="70146DC0"/>
    <w:multiLevelType w:val="multilevel"/>
    <w:tmpl w:val="70146DC0"/>
    <w:lvl w:ilvl="0" w:tentative="0">
      <w:start w:val="1"/>
      <w:numFmt w:val="bullet"/>
      <w:pStyle w:val="88"/>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D7B2419"/>
    <w:multiLevelType w:val="multilevel"/>
    <w:tmpl w:val="7D7B2419"/>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1285" w:hanging="576"/>
      </w:pPr>
      <w:rPr>
        <w:rFonts w:hint="default"/>
      </w:rPr>
    </w:lvl>
    <w:lvl w:ilvl="2" w:tentative="0">
      <w:start w:val="1"/>
      <w:numFmt w:val="decimal"/>
      <w:pStyle w:val="5"/>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2" w:hanging="1152"/>
      </w:pPr>
      <w:rPr>
        <w:rFonts w:hint="default"/>
      </w:rPr>
    </w:lvl>
    <w:lvl w:ilvl="6" w:tentative="0">
      <w:start w:val="1"/>
      <w:numFmt w:val="decimal"/>
      <w:pStyle w:val="10"/>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4" w:hanging="1584"/>
      </w:pPr>
      <w:rPr>
        <w:rFonts w:hint="default"/>
      </w:rPr>
    </w:lvl>
  </w:abstractNum>
  <w:num w:numId="1">
    <w:abstractNumId w:val="16"/>
  </w:num>
  <w:num w:numId="2">
    <w:abstractNumId w:val="13"/>
  </w:num>
  <w:num w:numId="3">
    <w:abstractNumId w:val="9"/>
  </w:num>
  <w:num w:numId="4">
    <w:abstractNumId w:val="15"/>
  </w:num>
  <w:num w:numId="5">
    <w:abstractNumId w:val="2"/>
  </w:num>
  <w:num w:numId="6">
    <w:abstractNumId w:val="6"/>
  </w:num>
  <w:num w:numId="7">
    <w:abstractNumId w:val="14"/>
  </w:num>
  <w:num w:numId="8">
    <w:abstractNumId w:val="7"/>
  </w:num>
  <w:num w:numId="9">
    <w:abstractNumId w:val="10"/>
  </w:num>
  <w:num w:numId="10">
    <w:abstractNumId w:val="12"/>
  </w:num>
  <w:num w:numId="11">
    <w:abstractNumId w:val="3"/>
  </w:num>
  <w:num w:numId="12">
    <w:abstractNumId w:val="8"/>
  </w:num>
  <w:num w:numId="13">
    <w:abstractNumId w:val="5"/>
  </w:num>
  <w:num w:numId="14">
    <w:abstractNumId w:val="0"/>
  </w:num>
  <w:num w:numId="15">
    <w:abstractNumId w:val="11"/>
  </w:num>
  <w:num w:numId="16">
    <w:abstractNumId w:val="1"/>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E6"/>
    <w:rsid w:val="000046DC"/>
    <w:rsid w:val="00005C48"/>
    <w:rsid w:val="00006555"/>
    <w:rsid w:val="00011003"/>
    <w:rsid w:val="0001134E"/>
    <w:rsid w:val="0001287F"/>
    <w:rsid w:val="00015F63"/>
    <w:rsid w:val="00022CD0"/>
    <w:rsid w:val="00023F3D"/>
    <w:rsid w:val="00026996"/>
    <w:rsid w:val="00033397"/>
    <w:rsid w:val="00036876"/>
    <w:rsid w:val="00037005"/>
    <w:rsid w:val="00037184"/>
    <w:rsid w:val="00040095"/>
    <w:rsid w:val="00040931"/>
    <w:rsid w:val="00041159"/>
    <w:rsid w:val="0004170F"/>
    <w:rsid w:val="00041FDD"/>
    <w:rsid w:val="00042DC5"/>
    <w:rsid w:val="00043F09"/>
    <w:rsid w:val="000455F6"/>
    <w:rsid w:val="0004672B"/>
    <w:rsid w:val="00050241"/>
    <w:rsid w:val="0005133E"/>
    <w:rsid w:val="000513F6"/>
    <w:rsid w:val="00051834"/>
    <w:rsid w:val="00052076"/>
    <w:rsid w:val="000530A4"/>
    <w:rsid w:val="000530D0"/>
    <w:rsid w:val="00053CD1"/>
    <w:rsid w:val="00054A22"/>
    <w:rsid w:val="00056140"/>
    <w:rsid w:val="00056A26"/>
    <w:rsid w:val="0006156C"/>
    <w:rsid w:val="00062023"/>
    <w:rsid w:val="000626AB"/>
    <w:rsid w:val="00063F23"/>
    <w:rsid w:val="0006426E"/>
    <w:rsid w:val="000655A6"/>
    <w:rsid w:val="00066DE0"/>
    <w:rsid w:val="00070A50"/>
    <w:rsid w:val="0007451A"/>
    <w:rsid w:val="00075D07"/>
    <w:rsid w:val="00075E08"/>
    <w:rsid w:val="000776BD"/>
    <w:rsid w:val="00080512"/>
    <w:rsid w:val="000811E9"/>
    <w:rsid w:val="00082AB3"/>
    <w:rsid w:val="00083B25"/>
    <w:rsid w:val="00084A6B"/>
    <w:rsid w:val="00085C32"/>
    <w:rsid w:val="00087103"/>
    <w:rsid w:val="000901DD"/>
    <w:rsid w:val="000A1424"/>
    <w:rsid w:val="000A5512"/>
    <w:rsid w:val="000A63E6"/>
    <w:rsid w:val="000A719D"/>
    <w:rsid w:val="000B23C4"/>
    <w:rsid w:val="000B30B9"/>
    <w:rsid w:val="000B49B9"/>
    <w:rsid w:val="000C00DF"/>
    <w:rsid w:val="000C1298"/>
    <w:rsid w:val="000C477A"/>
    <w:rsid w:val="000C47C3"/>
    <w:rsid w:val="000C7A10"/>
    <w:rsid w:val="000D0297"/>
    <w:rsid w:val="000D0A87"/>
    <w:rsid w:val="000D2785"/>
    <w:rsid w:val="000D34CE"/>
    <w:rsid w:val="000D48AB"/>
    <w:rsid w:val="000D58AB"/>
    <w:rsid w:val="000D5AED"/>
    <w:rsid w:val="000E13C1"/>
    <w:rsid w:val="000F0153"/>
    <w:rsid w:val="000F0644"/>
    <w:rsid w:val="000F0854"/>
    <w:rsid w:val="000F215F"/>
    <w:rsid w:val="000F6E49"/>
    <w:rsid w:val="000F73AC"/>
    <w:rsid w:val="00101D29"/>
    <w:rsid w:val="00101E49"/>
    <w:rsid w:val="00104C87"/>
    <w:rsid w:val="00111BFA"/>
    <w:rsid w:val="0011507D"/>
    <w:rsid w:val="0011563B"/>
    <w:rsid w:val="0011616C"/>
    <w:rsid w:val="00117662"/>
    <w:rsid w:val="0011770E"/>
    <w:rsid w:val="001225F3"/>
    <w:rsid w:val="00123814"/>
    <w:rsid w:val="00126508"/>
    <w:rsid w:val="00126944"/>
    <w:rsid w:val="0013032D"/>
    <w:rsid w:val="00132C75"/>
    <w:rsid w:val="00133525"/>
    <w:rsid w:val="00136309"/>
    <w:rsid w:val="001434CE"/>
    <w:rsid w:val="0014510F"/>
    <w:rsid w:val="00145175"/>
    <w:rsid w:val="00151CCB"/>
    <w:rsid w:val="00151FA8"/>
    <w:rsid w:val="0015229F"/>
    <w:rsid w:val="0015749E"/>
    <w:rsid w:val="00160AD4"/>
    <w:rsid w:val="001612B1"/>
    <w:rsid w:val="001635FF"/>
    <w:rsid w:val="001638B8"/>
    <w:rsid w:val="001648A8"/>
    <w:rsid w:val="00165EDE"/>
    <w:rsid w:val="0017269E"/>
    <w:rsid w:val="00174104"/>
    <w:rsid w:val="00174553"/>
    <w:rsid w:val="0018169B"/>
    <w:rsid w:val="00184960"/>
    <w:rsid w:val="001905D0"/>
    <w:rsid w:val="00195597"/>
    <w:rsid w:val="00195EF6"/>
    <w:rsid w:val="00196595"/>
    <w:rsid w:val="00196728"/>
    <w:rsid w:val="001A00D0"/>
    <w:rsid w:val="001A4B8E"/>
    <w:rsid w:val="001A4C42"/>
    <w:rsid w:val="001A6AD2"/>
    <w:rsid w:val="001A6F6D"/>
    <w:rsid w:val="001A7420"/>
    <w:rsid w:val="001B1FD6"/>
    <w:rsid w:val="001B3A81"/>
    <w:rsid w:val="001B6637"/>
    <w:rsid w:val="001B6885"/>
    <w:rsid w:val="001B7B81"/>
    <w:rsid w:val="001C0069"/>
    <w:rsid w:val="001C1C3D"/>
    <w:rsid w:val="001C21C3"/>
    <w:rsid w:val="001C4264"/>
    <w:rsid w:val="001C5B57"/>
    <w:rsid w:val="001C701D"/>
    <w:rsid w:val="001D02C2"/>
    <w:rsid w:val="001D0393"/>
    <w:rsid w:val="001D0811"/>
    <w:rsid w:val="001D3D26"/>
    <w:rsid w:val="001D6734"/>
    <w:rsid w:val="001D6AA3"/>
    <w:rsid w:val="001D7FC7"/>
    <w:rsid w:val="001E176D"/>
    <w:rsid w:val="001E7CF9"/>
    <w:rsid w:val="001F0C1D"/>
    <w:rsid w:val="001F1132"/>
    <w:rsid w:val="001F168B"/>
    <w:rsid w:val="001F1EB6"/>
    <w:rsid w:val="001F2881"/>
    <w:rsid w:val="001F3007"/>
    <w:rsid w:val="001F3D34"/>
    <w:rsid w:val="001F6115"/>
    <w:rsid w:val="001F6577"/>
    <w:rsid w:val="001F7416"/>
    <w:rsid w:val="00204A9B"/>
    <w:rsid w:val="00205821"/>
    <w:rsid w:val="00207E51"/>
    <w:rsid w:val="00213CC1"/>
    <w:rsid w:val="00214402"/>
    <w:rsid w:val="00214B3C"/>
    <w:rsid w:val="0021543D"/>
    <w:rsid w:val="002176F2"/>
    <w:rsid w:val="002178AD"/>
    <w:rsid w:val="00217BD9"/>
    <w:rsid w:val="002321B0"/>
    <w:rsid w:val="00234654"/>
    <w:rsid w:val="002347A2"/>
    <w:rsid w:val="00237D0C"/>
    <w:rsid w:val="0024028A"/>
    <w:rsid w:val="00241841"/>
    <w:rsid w:val="002418CC"/>
    <w:rsid w:val="00241D3A"/>
    <w:rsid w:val="00243227"/>
    <w:rsid w:val="00246DFE"/>
    <w:rsid w:val="00252B89"/>
    <w:rsid w:val="0025398F"/>
    <w:rsid w:val="00263E3D"/>
    <w:rsid w:val="00264233"/>
    <w:rsid w:val="00266F2C"/>
    <w:rsid w:val="002675F0"/>
    <w:rsid w:val="00267FA9"/>
    <w:rsid w:val="00273D9B"/>
    <w:rsid w:val="00273E52"/>
    <w:rsid w:val="002770A5"/>
    <w:rsid w:val="00282251"/>
    <w:rsid w:val="00282A31"/>
    <w:rsid w:val="002831E8"/>
    <w:rsid w:val="002840A1"/>
    <w:rsid w:val="00285EE7"/>
    <w:rsid w:val="0028630C"/>
    <w:rsid w:val="002877AA"/>
    <w:rsid w:val="0029202F"/>
    <w:rsid w:val="00292F83"/>
    <w:rsid w:val="00294FF3"/>
    <w:rsid w:val="002956B8"/>
    <w:rsid w:val="002974CD"/>
    <w:rsid w:val="002A22F9"/>
    <w:rsid w:val="002A7B6A"/>
    <w:rsid w:val="002B3C6A"/>
    <w:rsid w:val="002B5F68"/>
    <w:rsid w:val="002B6339"/>
    <w:rsid w:val="002C0350"/>
    <w:rsid w:val="002C3BF3"/>
    <w:rsid w:val="002C4722"/>
    <w:rsid w:val="002C5A2C"/>
    <w:rsid w:val="002C6847"/>
    <w:rsid w:val="002D048A"/>
    <w:rsid w:val="002D1FC5"/>
    <w:rsid w:val="002D4468"/>
    <w:rsid w:val="002D4D9F"/>
    <w:rsid w:val="002E00EE"/>
    <w:rsid w:val="002E16C9"/>
    <w:rsid w:val="002E197A"/>
    <w:rsid w:val="002E46A5"/>
    <w:rsid w:val="002E4DDA"/>
    <w:rsid w:val="002E556F"/>
    <w:rsid w:val="002E7CAA"/>
    <w:rsid w:val="002F10F9"/>
    <w:rsid w:val="002F1404"/>
    <w:rsid w:val="002F38F8"/>
    <w:rsid w:val="002F3A08"/>
    <w:rsid w:val="002F4C7A"/>
    <w:rsid w:val="002F771D"/>
    <w:rsid w:val="0030229A"/>
    <w:rsid w:val="003056C2"/>
    <w:rsid w:val="00307229"/>
    <w:rsid w:val="00310214"/>
    <w:rsid w:val="00310C78"/>
    <w:rsid w:val="0031569B"/>
    <w:rsid w:val="00315869"/>
    <w:rsid w:val="003172DC"/>
    <w:rsid w:val="00325522"/>
    <w:rsid w:val="00327575"/>
    <w:rsid w:val="00327F37"/>
    <w:rsid w:val="003310A5"/>
    <w:rsid w:val="00331CB8"/>
    <w:rsid w:val="0033338C"/>
    <w:rsid w:val="003337B2"/>
    <w:rsid w:val="0033650E"/>
    <w:rsid w:val="00336697"/>
    <w:rsid w:val="00337449"/>
    <w:rsid w:val="00337EE5"/>
    <w:rsid w:val="003440E3"/>
    <w:rsid w:val="003440E5"/>
    <w:rsid w:val="0034524C"/>
    <w:rsid w:val="00347F05"/>
    <w:rsid w:val="00351A43"/>
    <w:rsid w:val="00353F28"/>
    <w:rsid w:val="0035462D"/>
    <w:rsid w:val="00354F51"/>
    <w:rsid w:val="00356A1F"/>
    <w:rsid w:val="003574A0"/>
    <w:rsid w:val="00360A18"/>
    <w:rsid w:val="003614E2"/>
    <w:rsid w:val="00361E85"/>
    <w:rsid w:val="00364709"/>
    <w:rsid w:val="00364F0C"/>
    <w:rsid w:val="003655AA"/>
    <w:rsid w:val="00366315"/>
    <w:rsid w:val="00367F5A"/>
    <w:rsid w:val="0037076E"/>
    <w:rsid w:val="00373176"/>
    <w:rsid w:val="003765B8"/>
    <w:rsid w:val="0037731E"/>
    <w:rsid w:val="003822EF"/>
    <w:rsid w:val="0038281E"/>
    <w:rsid w:val="00383587"/>
    <w:rsid w:val="00383617"/>
    <w:rsid w:val="00384571"/>
    <w:rsid w:val="00384CDA"/>
    <w:rsid w:val="00384F78"/>
    <w:rsid w:val="003858A3"/>
    <w:rsid w:val="00390535"/>
    <w:rsid w:val="00390D75"/>
    <w:rsid w:val="00392002"/>
    <w:rsid w:val="00392582"/>
    <w:rsid w:val="003935A7"/>
    <w:rsid w:val="00395329"/>
    <w:rsid w:val="00395F8F"/>
    <w:rsid w:val="003A08E7"/>
    <w:rsid w:val="003A71A1"/>
    <w:rsid w:val="003B1DD7"/>
    <w:rsid w:val="003B1E01"/>
    <w:rsid w:val="003B58F6"/>
    <w:rsid w:val="003B5AC4"/>
    <w:rsid w:val="003B5DBF"/>
    <w:rsid w:val="003B624D"/>
    <w:rsid w:val="003C267E"/>
    <w:rsid w:val="003C2B5D"/>
    <w:rsid w:val="003C3971"/>
    <w:rsid w:val="003C5083"/>
    <w:rsid w:val="003C5E65"/>
    <w:rsid w:val="003C7264"/>
    <w:rsid w:val="003C73A0"/>
    <w:rsid w:val="003C7D5E"/>
    <w:rsid w:val="003D17B7"/>
    <w:rsid w:val="003D2A18"/>
    <w:rsid w:val="003D2DDF"/>
    <w:rsid w:val="003D429A"/>
    <w:rsid w:val="003D71AF"/>
    <w:rsid w:val="003E1D24"/>
    <w:rsid w:val="003E209B"/>
    <w:rsid w:val="003E2C75"/>
    <w:rsid w:val="003E56DA"/>
    <w:rsid w:val="003F0001"/>
    <w:rsid w:val="003F0E5A"/>
    <w:rsid w:val="003F1BFC"/>
    <w:rsid w:val="003F1CC8"/>
    <w:rsid w:val="003F4BF5"/>
    <w:rsid w:val="003F5FB0"/>
    <w:rsid w:val="003F6844"/>
    <w:rsid w:val="003F70C9"/>
    <w:rsid w:val="0040343D"/>
    <w:rsid w:val="00406A19"/>
    <w:rsid w:val="00415855"/>
    <w:rsid w:val="00417AD9"/>
    <w:rsid w:val="00417F01"/>
    <w:rsid w:val="00421CBC"/>
    <w:rsid w:val="00423334"/>
    <w:rsid w:val="004236A3"/>
    <w:rsid w:val="004258A0"/>
    <w:rsid w:val="0042665D"/>
    <w:rsid w:val="00426B8E"/>
    <w:rsid w:val="00427C82"/>
    <w:rsid w:val="004345EC"/>
    <w:rsid w:val="004360AE"/>
    <w:rsid w:val="00440996"/>
    <w:rsid w:val="0044364B"/>
    <w:rsid w:val="00443AFE"/>
    <w:rsid w:val="0044432C"/>
    <w:rsid w:val="00444F09"/>
    <w:rsid w:val="004451CE"/>
    <w:rsid w:val="00447A52"/>
    <w:rsid w:val="00451FEF"/>
    <w:rsid w:val="00453A71"/>
    <w:rsid w:val="00454360"/>
    <w:rsid w:val="00455A83"/>
    <w:rsid w:val="004562BF"/>
    <w:rsid w:val="00460101"/>
    <w:rsid w:val="00460A69"/>
    <w:rsid w:val="00461EDD"/>
    <w:rsid w:val="004624B7"/>
    <w:rsid w:val="004635E7"/>
    <w:rsid w:val="00463DB4"/>
    <w:rsid w:val="00465515"/>
    <w:rsid w:val="00465758"/>
    <w:rsid w:val="00467430"/>
    <w:rsid w:val="00472492"/>
    <w:rsid w:val="00475E97"/>
    <w:rsid w:val="004775E2"/>
    <w:rsid w:val="004814DE"/>
    <w:rsid w:val="00481660"/>
    <w:rsid w:val="0048484C"/>
    <w:rsid w:val="00485F79"/>
    <w:rsid w:val="004905D0"/>
    <w:rsid w:val="004929E3"/>
    <w:rsid w:val="004968E3"/>
    <w:rsid w:val="00497E6E"/>
    <w:rsid w:val="004A0387"/>
    <w:rsid w:val="004A1327"/>
    <w:rsid w:val="004A4D16"/>
    <w:rsid w:val="004A6DBA"/>
    <w:rsid w:val="004B152A"/>
    <w:rsid w:val="004B28FA"/>
    <w:rsid w:val="004B3A10"/>
    <w:rsid w:val="004B5CC8"/>
    <w:rsid w:val="004B76F3"/>
    <w:rsid w:val="004B7891"/>
    <w:rsid w:val="004C21C3"/>
    <w:rsid w:val="004C322B"/>
    <w:rsid w:val="004C3C41"/>
    <w:rsid w:val="004C44CA"/>
    <w:rsid w:val="004D138D"/>
    <w:rsid w:val="004D308E"/>
    <w:rsid w:val="004D3578"/>
    <w:rsid w:val="004D61E8"/>
    <w:rsid w:val="004E213A"/>
    <w:rsid w:val="004E310D"/>
    <w:rsid w:val="004E4C20"/>
    <w:rsid w:val="004E5A2B"/>
    <w:rsid w:val="004F0988"/>
    <w:rsid w:val="004F0DAA"/>
    <w:rsid w:val="004F17DA"/>
    <w:rsid w:val="004F276F"/>
    <w:rsid w:val="004F3340"/>
    <w:rsid w:val="004F4772"/>
    <w:rsid w:val="00500285"/>
    <w:rsid w:val="00504087"/>
    <w:rsid w:val="005061C8"/>
    <w:rsid w:val="00506C21"/>
    <w:rsid w:val="005106F8"/>
    <w:rsid w:val="00510F77"/>
    <w:rsid w:val="00511B30"/>
    <w:rsid w:val="00512167"/>
    <w:rsid w:val="00512A84"/>
    <w:rsid w:val="00513519"/>
    <w:rsid w:val="005205AF"/>
    <w:rsid w:val="00521EFC"/>
    <w:rsid w:val="00522566"/>
    <w:rsid w:val="00526540"/>
    <w:rsid w:val="00527184"/>
    <w:rsid w:val="0053388B"/>
    <w:rsid w:val="00535773"/>
    <w:rsid w:val="00541D8E"/>
    <w:rsid w:val="00543E6C"/>
    <w:rsid w:val="00545485"/>
    <w:rsid w:val="00546D44"/>
    <w:rsid w:val="005530BE"/>
    <w:rsid w:val="00553501"/>
    <w:rsid w:val="00553A2C"/>
    <w:rsid w:val="00555E36"/>
    <w:rsid w:val="005569F6"/>
    <w:rsid w:val="00557888"/>
    <w:rsid w:val="0056254B"/>
    <w:rsid w:val="00565087"/>
    <w:rsid w:val="00566C55"/>
    <w:rsid w:val="00566E34"/>
    <w:rsid w:val="005673E6"/>
    <w:rsid w:val="005728F7"/>
    <w:rsid w:val="0057305F"/>
    <w:rsid w:val="005821FA"/>
    <w:rsid w:val="00583AAE"/>
    <w:rsid w:val="00586160"/>
    <w:rsid w:val="00586E2E"/>
    <w:rsid w:val="00586E65"/>
    <w:rsid w:val="00597B11"/>
    <w:rsid w:val="005A406C"/>
    <w:rsid w:val="005A50AF"/>
    <w:rsid w:val="005B23B8"/>
    <w:rsid w:val="005B2952"/>
    <w:rsid w:val="005B41E1"/>
    <w:rsid w:val="005B434B"/>
    <w:rsid w:val="005B66C8"/>
    <w:rsid w:val="005C3B08"/>
    <w:rsid w:val="005C51C5"/>
    <w:rsid w:val="005C6374"/>
    <w:rsid w:val="005C7E70"/>
    <w:rsid w:val="005D0973"/>
    <w:rsid w:val="005D1C05"/>
    <w:rsid w:val="005D2E01"/>
    <w:rsid w:val="005D4141"/>
    <w:rsid w:val="005D6567"/>
    <w:rsid w:val="005D7526"/>
    <w:rsid w:val="005E16A6"/>
    <w:rsid w:val="005E3FC0"/>
    <w:rsid w:val="005E4BB2"/>
    <w:rsid w:val="005E4F29"/>
    <w:rsid w:val="005E5E06"/>
    <w:rsid w:val="005E77FE"/>
    <w:rsid w:val="005E7A47"/>
    <w:rsid w:val="005E7DB1"/>
    <w:rsid w:val="005F2A22"/>
    <w:rsid w:val="005F442B"/>
    <w:rsid w:val="005F4648"/>
    <w:rsid w:val="005F4B90"/>
    <w:rsid w:val="0060053B"/>
    <w:rsid w:val="00602AEA"/>
    <w:rsid w:val="0060521B"/>
    <w:rsid w:val="00610B98"/>
    <w:rsid w:val="006111A7"/>
    <w:rsid w:val="006112FB"/>
    <w:rsid w:val="00611A43"/>
    <w:rsid w:val="00612939"/>
    <w:rsid w:val="00614F2D"/>
    <w:rsid w:val="00614FDF"/>
    <w:rsid w:val="006154A8"/>
    <w:rsid w:val="006167F0"/>
    <w:rsid w:val="00617D8E"/>
    <w:rsid w:val="00622250"/>
    <w:rsid w:val="006225A8"/>
    <w:rsid w:val="006239CC"/>
    <w:rsid w:val="006313B1"/>
    <w:rsid w:val="006316B2"/>
    <w:rsid w:val="00632D53"/>
    <w:rsid w:val="00634C4C"/>
    <w:rsid w:val="0063543D"/>
    <w:rsid w:val="0063585B"/>
    <w:rsid w:val="00636ED5"/>
    <w:rsid w:val="00637128"/>
    <w:rsid w:val="00637BC1"/>
    <w:rsid w:val="00637E60"/>
    <w:rsid w:val="00640442"/>
    <w:rsid w:val="006424B2"/>
    <w:rsid w:val="00642FBE"/>
    <w:rsid w:val="006458E3"/>
    <w:rsid w:val="00646D97"/>
    <w:rsid w:val="00647114"/>
    <w:rsid w:val="006508E6"/>
    <w:rsid w:val="006608BB"/>
    <w:rsid w:val="00661007"/>
    <w:rsid w:val="006638A5"/>
    <w:rsid w:val="00664EA3"/>
    <w:rsid w:val="00665C47"/>
    <w:rsid w:val="00666F56"/>
    <w:rsid w:val="00672074"/>
    <w:rsid w:val="00680220"/>
    <w:rsid w:val="00681528"/>
    <w:rsid w:val="00681A7E"/>
    <w:rsid w:val="00681D9F"/>
    <w:rsid w:val="006835DF"/>
    <w:rsid w:val="0068466B"/>
    <w:rsid w:val="00686506"/>
    <w:rsid w:val="00690EA3"/>
    <w:rsid w:val="00692A53"/>
    <w:rsid w:val="00692F2A"/>
    <w:rsid w:val="00694BAA"/>
    <w:rsid w:val="006A2345"/>
    <w:rsid w:val="006A323F"/>
    <w:rsid w:val="006A35FE"/>
    <w:rsid w:val="006A5EA7"/>
    <w:rsid w:val="006A6F17"/>
    <w:rsid w:val="006B1A5B"/>
    <w:rsid w:val="006B257B"/>
    <w:rsid w:val="006B30D0"/>
    <w:rsid w:val="006B608F"/>
    <w:rsid w:val="006C0622"/>
    <w:rsid w:val="006C0E13"/>
    <w:rsid w:val="006C1584"/>
    <w:rsid w:val="006C2C20"/>
    <w:rsid w:val="006C3D95"/>
    <w:rsid w:val="006C614F"/>
    <w:rsid w:val="006D061A"/>
    <w:rsid w:val="006D673B"/>
    <w:rsid w:val="006D6D8D"/>
    <w:rsid w:val="006E04F3"/>
    <w:rsid w:val="006E1CE1"/>
    <w:rsid w:val="006E1D20"/>
    <w:rsid w:val="006E5C86"/>
    <w:rsid w:val="006E6075"/>
    <w:rsid w:val="006E69D1"/>
    <w:rsid w:val="006F13BE"/>
    <w:rsid w:val="006F1CB3"/>
    <w:rsid w:val="006F1DF4"/>
    <w:rsid w:val="006F378B"/>
    <w:rsid w:val="006F61D7"/>
    <w:rsid w:val="00701116"/>
    <w:rsid w:val="00702CB5"/>
    <w:rsid w:val="0070407F"/>
    <w:rsid w:val="007105C0"/>
    <w:rsid w:val="00711BCF"/>
    <w:rsid w:val="00713C44"/>
    <w:rsid w:val="00715CE7"/>
    <w:rsid w:val="0071705A"/>
    <w:rsid w:val="0072157F"/>
    <w:rsid w:val="00722115"/>
    <w:rsid w:val="0072448D"/>
    <w:rsid w:val="00731ADA"/>
    <w:rsid w:val="00734A5B"/>
    <w:rsid w:val="0073651F"/>
    <w:rsid w:val="0073703A"/>
    <w:rsid w:val="0074026F"/>
    <w:rsid w:val="007429F6"/>
    <w:rsid w:val="00742D5C"/>
    <w:rsid w:val="0074395E"/>
    <w:rsid w:val="00743C79"/>
    <w:rsid w:val="00744E76"/>
    <w:rsid w:val="00752B96"/>
    <w:rsid w:val="00755605"/>
    <w:rsid w:val="00755FC3"/>
    <w:rsid w:val="00757425"/>
    <w:rsid w:val="00763C0F"/>
    <w:rsid w:val="007658F0"/>
    <w:rsid w:val="00771C89"/>
    <w:rsid w:val="00774DA4"/>
    <w:rsid w:val="00775B27"/>
    <w:rsid w:val="00780996"/>
    <w:rsid w:val="00781CDC"/>
    <w:rsid w:val="00781F0F"/>
    <w:rsid w:val="00784B9C"/>
    <w:rsid w:val="007877D6"/>
    <w:rsid w:val="0079106B"/>
    <w:rsid w:val="00795B50"/>
    <w:rsid w:val="00795D31"/>
    <w:rsid w:val="00796647"/>
    <w:rsid w:val="00797E7E"/>
    <w:rsid w:val="007A03AB"/>
    <w:rsid w:val="007A1C93"/>
    <w:rsid w:val="007A2A52"/>
    <w:rsid w:val="007A2FC3"/>
    <w:rsid w:val="007A5160"/>
    <w:rsid w:val="007B0D22"/>
    <w:rsid w:val="007B522A"/>
    <w:rsid w:val="007B600E"/>
    <w:rsid w:val="007B65FE"/>
    <w:rsid w:val="007B6E77"/>
    <w:rsid w:val="007B70A9"/>
    <w:rsid w:val="007C0B7F"/>
    <w:rsid w:val="007C5244"/>
    <w:rsid w:val="007C6895"/>
    <w:rsid w:val="007C7F99"/>
    <w:rsid w:val="007D134A"/>
    <w:rsid w:val="007D415E"/>
    <w:rsid w:val="007D75A6"/>
    <w:rsid w:val="007E2B02"/>
    <w:rsid w:val="007E4589"/>
    <w:rsid w:val="007E4807"/>
    <w:rsid w:val="007E53B3"/>
    <w:rsid w:val="007E6214"/>
    <w:rsid w:val="007F0F4A"/>
    <w:rsid w:val="007F2DDE"/>
    <w:rsid w:val="007F30FF"/>
    <w:rsid w:val="007F381D"/>
    <w:rsid w:val="007F4ACF"/>
    <w:rsid w:val="007F4B06"/>
    <w:rsid w:val="007F582C"/>
    <w:rsid w:val="008001EB"/>
    <w:rsid w:val="008028A4"/>
    <w:rsid w:val="0081120B"/>
    <w:rsid w:val="0081131F"/>
    <w:rsid w:val="00811505"/>
    <w:rsid w:val="008126D9"/>
    <w:rsid w:val="00813B69"/>
    <w:rsid w:val="00813D0B"/>
    <w:rsid w:val="00814C71"/>
    <w:rsid w:val="008201BF"/>
    <w:rsid w:val="00820793"/>
    <w:rsid w:val="00820E3D"/>
    <w:rsid w:val="008214EF"/>
    <w:rsid w:val="00822BB3"/>
    <w:rsid w:val="00824FD1"/>
    <w:rsid w:val="00830747"/>
    <w:rsid w:val="00834CA8"/>
    <w:rsid w:val="0083536D"/>
    <w:rsid w:val="0083684A"/>
    <w:rsid w:val="008371BD"/>
    <w:rsid w:val="008444CF"/>
    <w:rsid w:val="00850043"/>
    <w:rsid w:val="00851213"/>
    <w:rsid w:val="00851BC9"/>
    <w:rsid w:val="00853379"/>
    <w:rsid w:val="008559B3"/>
    <w:rsid w:val="0085793A"/>
    <w:rsid w:val="00861F35"/>
    <w:rsid w:val="00863047"/>
    <w:rsid w:val="008672F6"/>
    <w:rsid w:val="00871A11"/>
    <w:rsid w:val="00873866"/>
    <w:rsid w:val="008768CA"/>
    <w:rsid w:val="00880CE9"/>
    <w:rsid w:val="008825C8"/>
    <w:rsid w:val="00883219"/>
    <w:rsid w:val="00883C0F"/>
    <w:rsid w:val="00885191"/>
    <w:rsid w:val="00885367"/>
    <w:rsid w:val="00886677"/>
    <w:rsid w:val="00891184"/>
    <w:rsid w:val="0089445F"/>
    <w:rsid w:val="00894C76"/>
    <w:rsid w:val="0089783C"/>
    <w:rsid w:val="008A6355"/>
    <w:rsid w:val="008A6463"/>
    <w:rsid w:val="008A78E4"/>
    <w:rsid w:val="008B40E8"/>
    <w:rsid w:val="008B6243"/>
    <w:rsid w:val="008C2183"/>
    <w:rsid w:val="008C384C"/>
    <w:rsid w:val="008C497F"/>
    <w:rsid w:val="008C52FC"/>
    <w:rsid w:val="008C6791"/>
    <w:rsid w:val="008C7543"/>
    <w:rsid w:val="008D1FC3"/>
    <w:rsid w:val="008D216F"/>
    <w:rsid w:val="008D3248"/>
    <w:rsid w:val="008D4E96"/>
    <w:rsid w:val="008D5D78"/>
    <w:rsid w:val="008E617C"/>
    <w:rsid w:val="008E7065"/>
    <w:rsid w:val="008E7196"/>
    <w:rsid w:val="008F12E8"/>
    <w:rsid w:val="008F56A4"/>
    <w:rsid w:val="00900E9F"/>
    <w:rsid w:val="0090271F"/>
    <w:rsid w:val="00902BD8"/>
    <w:rsid w:val="00902E23"/>
    <w:rsid w:val="00903179"/>
    <w:rsid w:val="00905556"/>
    <w:rsid w:val="0090584E"/>
    <w:rsid w:val="00906361"/>
    <w:rsid w:val="00907F36"/>
    <w:rsid w:val="009114D7"/>
    <w:rsid w:val="00913323"/>
    <w:rsid w:val="0091348E"/>
    <w:rsid w:val="009167A4"/>
    <w:rsid w:val="00917674"/>
    <w:rsid w:val="00917CCB"/>
    <w:rsid w:val="00923C5A"/>
    <w:rsid w:val="009248F4"/>
    <w:rsid w:val="00924DC5"/>
    <w:rsid w:val="00930D26"/>
    <w:rsid w:val="00936C11"/>
    <w:rsid w:val="00937B2C"/>
    <w:rsid w:val="00937F60"/>
    <w:rsid w:val="00940085"/>
    <w:rsid w:val="0094069F"/>
    <w:rsid w:val="00942031"/>
    <w:rsid w:val="00942EC2"/>
    <w:rsid w:val="00943137"/>
    <w:rsid w:val="009525FD"/>
    <w:rsid w:val="00954081"/>
    <w:rsid w:val="00955113"/>
    <w:rsid w:val="0095775E"/>
    <w:rsid w:val="009615F4"/>
    <w:rsid w:val="00962A58"/>
    <w:rsid w:val="00962DBF"/>
    <w:rsid w:val="00963A14"/>
    <w:rsid w:val="00964EEE"/>
    <w:rsid w:val="0096527D"/>
    <w:rsid w:val="00973023"/>
    <w:rsid w:val="0098113E"/>
    <w:rsid w:val="00981E0C"/>
    <w:rsid w:val="00981EC4"/>
    <w:rsid w:val="00985F99"/>
    <w:rsid w:val="00987676"/>
    <w:rsid w:val="00991EB3"/>
    <w:rsid w:val="00994672"/>
    <w:rsid w:val="00996CAF"/>
    <w:rsid w:val="0099733C"/>
    <w:rsid w:val="00997F88"/>
    <w:rsid w:val="009A0E0B"/>
    <w:rsid w:val="009A218F"/>
    <w:rsid w:val="009A2DC9"/>
    <w:rsid w:val="009A4C84"/>
    <w:rsid w:val="009B33DF"/>
    <w:rsid w:val="009B57A6"/>
    <w:rsid w:val="009C1A4C"/>
    <w:rsid w:val="009C2CAA"/>
    <w:rsid w:val="009C37AC"/>
    <w:rsid w:val="009C3E5A"/>
    <w:rsid w:val="009C5207"/>
    <w:rsid w:val="009C6C18"/>
    <w:rsid w:val="009C7720"/>
    <w:rsid w:val="009C796C"/>
    <w:rsid w:val="009D1916"/>
    <w:rsid w:val="009D1CEA"/>
    <w:rsid w:val="009D2935"/>
    <w:rsid w:val="009D3636"/>
    <w:rsid w:val="009D4CD5"/>
    <w:rsid w:val="009D5B8A"/>
    <w:rsid w:val="009D634C"/>
    <w:rsid w:val="009D6483"/>
    <w:rsid w:val="009D7CAD"/>
    <w:rsid w:val="009E1799"/>
    <w:rsid w:val="009E2065"/>
    <w:rsid w:val="009E22D5"/>
    <w:rsid w:val="009E4573"/>
    <w:rsid w:val="009E6137"/>
    <w:rsid w:val="009E671D"/>
    <w:rsid w:val="009E6E1E"/>
    <w:rsid w:val="009E6E6B"/>
    <w:rsid w:val="009F09E2"/>
    <w:rsid w:val="009F32B4"/>
    <w:rsid w:val="009F32D6"/>
    <w:rsid w:val="009F37B7"/>
    <w:rsid w:val="009F48DC"/>
    <w:rsid w:val="009F6E84"/>
    <w:rsid w:val="00A018B1"/>
    <w:rsid w:val="00A01A5D"/>
    <w:rsid w:val="00A03C69"/>
    <w:rsid w:val="00A03F01"/>
    <w:rsid w:val="00A06E23"/>
    <w:rsid w:val="00A10F02"/>
    <w:rsid w:val="00A13648"/>
    <w:rsid w:val="00A138FB"/>
    <w:rsid w:val="00A13B0D"/>
    <w:rsid w:val="00A15DB9"/>
    <w:rsid w:val="00A164B4"/>
    <w:rsid w:val="00A2069A"/>
    <w:rsid w:val="00A208F7"/>
    <w:rsid w:val="00A20B0D"/>
    <w:rsid w:val="00A21591"/>
    <w:rsid w:val="00A23F45"/>
    <w:rsid w:val="00A26881"/>
    <w:rsid w:val="00A26956"/>
    <w:rsid w:val="00A27486"/>
    <w:rsid w:val="00A3285B"/>
    <w:rsid w:val="00A36F66"/>
    <w:rsid w:val="00A41978"/>
    <w:rsid w:val="00A42E3E"/>
    <w:rsid w:val="00A448EC"/>
    <w:rsid w:val="00A50CC3"/>
    <w:rsid w:val="00A53724"/>
    <w:rsid w:val="00A55F65"/>
    <w:rsid w:val="00A56066"/>
    <w:rsid w:val="00A608A3"/>
    <w:rsid w:val="00A64142"/>
    <w:rsid w:val="00A64869"/>
    <w:rsid w:val="00A66269"/>
    <w:rsid w:val="00A6691D"/>
    <w:rsid w:val="00A67C66"/>
    <w:rsid w:val="00A72DCA"/>
    <w:rsid w:val="00A73129"/>
    <w:rsid w:val="00A73FB1"/>
    <w:rsid w:val="00A82346"/>
    <w:rsid w:val="00A8360C"/>
    <w:rsid w:val="00A845A3"/>
    <w:rsid w:val="00A84EDE"/>
    <w:rsid w:val="00A9204B"/>
    <w:rsid w:val="00A922A4"/>
    <w:rsid w:val="00A92BA1"/>
    <w:rsid w:val="00A9466E"/>
    <w:rsid w:val="00A95C70"/>
    <w:rsid w:val="00A9652F"/>
    <w:rsid w:val="00AA02E5"/>
    <w:rsid w:val="00AA377C"/>
    <w:rsid w:val="00AA3ED4"/>
    <w:rsid w:val="00AA41A0"/>
    <w:rsid w:val="00AA4A19"/>
    <w:rsid w:val="00AA5CC0"/>
    <w:rsid w:val="00AB06C5"/>
    <w:rsid w:val="00AB1891"/>
    <w:rsid w:val="00AB2E1B"/>
    <w:rsid w:val="00AB4371"/>
    <w:rsid w:val="00AB542D"/>
    <w:rsid w:val="00AB6CAD"/>
    <w:rsid w:val="00AC428A"/>
    <w:rsid w:val="00AC58B5"/>
    <w:rsid w:val="00AC6BC6"/>
    <w:rsid w:val="00AC7DAC"/>
    <w:rsid w:val="00AD174D"/>
    <w:rsid w:val="00AD187F"/>
    <w:rsid w:val="00AD2C8F"/>
    <w:rsid w:val="00AD31EF"/>
    <w:rsid w:val="00AD39D6"/>
    <w:rsid w:val="00AD72E9"/>
    <w:rsid w:val="00AD72ED"/>
    <w:rsid w:val="00AE4FD0"/>
    <w:rsid w:val="00AE65E2"/>
    <w:rsid w:val="00AF0D18"/>
    <w:rsid w:val="00AF1AC5"/>
    <w:rsid w:val="00AF2773"/>
    <w:rsid w:val="00AF3C2A"/>
    <w:rsid w:val="00AF52E7"/>
    <w:rsid w:val="00AF5DAB"/>
    <w:rsid w:val="00AF6863"/>
    <w:rsid w:val="00AF687B"/>
    <w:rsid w:val="00B0605E"/>
    <w:rsid w:val="00B064BC"/>
    <w:rsid w:val="00B06848"/>
    <w:rsid w:val="00B11B41"/>
    <w:rsid w:val="00B12848"/>
    <w:rsid w:val="00B149EA"/>
    <w:rsid w:val="00B14C29"/>
    <w:rsid w:val="00B15449"/>
    <w:rsid w:val="00B15532"/>
    <w:rsid w:val="00B15CFC"/>
    <w:rsid w:val="00B22E05"/>
    <w:rsid w:val="00B22F44"/>
    <w:rsid w:val="00B22FB1"/>
    <w:rsid w:val="00B2795E"/>
    <w:rsid w:val="00B35607"/>
    <w:rsid w:val="00B37152"/>
    <w:rsid w:val="00B41624"/>
    <w:rsid w:val="00B43A3D"/>
    <w:rsid w:val="00B466BF"/>
    <w:rsid w:val="00B470FA"/>
    <w:rsid w:val="00B50823"/>
    <w:rsid w:val="00B51D40"/>
    <w:rsid w:val="00B5507A"/>
    <w:rsid w:val="00B574E4"/>
    <w:rsid w:val="00B57A05"/>
    <w:rsid w:val="00B66CDC"/>
    <w:rsid w:val="00B66DD7"/>
    <w:rsid w:val="00B70DF9"/>
    <w:rsid w:val="00B71590"/>
    <w:rsid w:val="00B80289"/>
    <w:rsid w:val="00B80EED"/>
    <w:rsid w:val="00B81824"/>
    <w:rsid w:val="00B81C62"/>
    <w:rsid w:val="00B82404"/>
    <w:rsid w:val="00B84246"/>
    <w:rsid w:val="00B92B9C"/>
    <w:rsid w:val="00B93086"/>
    <w:rsid w:val="00B93FB3"/>
    <w:rsid w:val="00B96378"/>
    <w:rsid w:val="00B96659"/>
    <w:rsid w:val="00BA178D"/>
    <w:rsid w:val="00BA19ED"/>
    <w:rsid w:val="00BA1BB8"/>
    <w:rsid w:val="00BA27BE"/>
    <w:rsid w:val="00BA3958"/>
    <w:rsid w:val="00BA45B7"/>
    <w:rsid w:val="00BA4B8D"/>
    <w:rsid w:val="00BA6037"/>
    <w:rsid w:val="00BB0B89"/>
    <w:rsid w:val="00BB0BD3"/>
    <w:rsid w:val="00BB3879"/>
    <w:rsid w:val="00BB6C10"/>
    <w:rsid w:val="00BB7732"/>
    <w:rsid w:val="00BC0519"/>
    <w:rsid w:val="00BC0F7D"/>
    <w:rsid w:val="00BC1361"/>
    <w:rsid w:val="00BC1732"/>
    <w:rsid w:val="00BC207A"/>
    <w:rsid w:val="00BD0D71"/>
    <w:rsid w:val="00BD4CA7"/>
    <w:rsid w:val="00BD5AAB"/>
    <w:rsid w:val="00BD7D31"/>
    <w:rsid w:val="00BE3255"/>
    <w:rsid w:val="00BE3C60"/>
    <w:rsid w:val="00BE5B49"/>
    <w:rsid w:val="00BF0379"/>
    <w:rsid w:val="00BF128E"/>
    <w:rsid w:val="00BF4873"/>
    <w:rsid w:val="00BF6BB9"/>
    <w:rsid w:val="00BF78B8"/>
    <w:rsid w:val="00C02679"/>
    <w:rsid w:val="00C026C1"/>
    <w:rsid w:val="00C04C85"/>
    <w:rsid w:val="00C05155"/>
    <w:rsid w:val="00C05C20"/>
    <w:rsid w:val="00C068B1"/>
    <w:rsid w:val="00C068D0"/>
    <w:rsid w:val="00C074DD"/>
    <w:rsid w:val="00C1496A"/>
    <w:rsid w:val="00C14C4F"/>
    <w:rsid w:val="00C15C46"/>
    <w:rsid w:val="00C20A74"/>
    <w:rsid w:val="00C20FC2"/>
    <w:rsid w:val="00C27B73"/>
    <w:rsid w:val="00C27F2B"/>
    <w:rsid w:val="00C33079"/>
    <w:rsid w:val="00C348D8"/>
    <w:rsid w:val="00C34B61"/>
    <w:rsid w:val="00C4104E"/>
    <w:rsid w:val="00C416BA"/>
    <w:rsid w:val="00C41F2A"/>
    <w:rsid w:val="00C421D4"/>
    <w:rsid w:val="00C42517"/>
    <w:rsid w:val="00C43F41"/>
    <w:rsid w:val="00C44398"/>
    <w:rsid w:val="00C444F6"/>
    <w:rsid w:val="00C45231"/>
    <w:rsid w:val="00C5084A"/>
    <w:rsid w:val="00C57341"/>
    <w:rsid w:val="00C60A58"/>
    <w:rsid w:val="00C62172"/>
    <w:rsid w:val="00C64D5C"/>
    <w:rsid w:val="00C705D5"/>
    <w:rsid w:val="00C72833"/>
    <w:rsid w:val="00C75CC3"/>
    <w:rsid w:val="00C77963"/>
    <w:rsid w:val="00C80F1D"/>
    <w:rsid w:val="00C81B52"/>
    <w:rsid w:val="00C822ED"/>
    <w:rsid w:val="00C85ECC"/>
    <w:rsid w:val="00C90003"/>
    <w:rsid w:val="00C93F40"/>
    <w:rsid w:val="00C94DC6"/>
    <w:rsid w:val="00CA0494"/>
    <w:rsid w:val="00CA0CA9"/>
    <w:rsid w:val="00CA315F"/>
    <w:rsid w:val="00CA3D0C"/>
    <w:rsid w:val="00CA3EBA"/>
    <w:rsid w:val="00CA3F69"/>
    <w:rsid w:val="00CA43E4"/>
    <w:rsid w:val="00CA4861"/>
    <w:rsid w:val="00CA4F19"/>
    <w:rsid w:val="00CA7E1B"/>
    <w:rsid w:val="00CB0749"/>
    <w:rsid w:val="00CB2F47"/>
    <w:rsid w:val="00CB2F78"/>
    <w:rsid w:val="00CB5554"/>
    <w:rsid w:val="00CC33C4"/>
    <w:rsid w:val="00CC3765"/>
    <w:rsid w:val="00CC4BC3"/>
    <w:rsid w:val="00CC53D4"/>
    <w:rsid w:val="00CC6314"/>
    <w:rsid w:val="00CC7AFD"/>
    <w:rsid w:val="00CD2E3D"/>
    <w:rsid w:val="00CD35AE"/>
    <w:rsid w:val="00CE1C7C"/>
    <w:rsid w:val="00CE3B55"/>
    <w:rsid w:val="00CE5DB1"/>
    <w:rsid w:val="00CE72CE"/>
    <w:rsid w:val="00CF1A8D"/>
    <w:rsid w:val="00CF1C1B"/>
    <w:rsid w:val="00CF4633"/>
    <w:rsid w:val="00CF6F22"/>
    <w:rsid w:val="00D00A17"/>
    <w:rsid w:val="00D01EB1"/>
    <w:rsid w:val="00D02F3F"/>
    <w:rsid w:val="00D04D34"/>
    <w:rsid w:val="00D109B4"/>
    <w:rsid w:val="00D10DE3"/>
    <w:rsid w:val="00D12A57"/>
    <w:rsid w:val="00D13BE3"/>
    <w:rsid w:val="00D1459A"/>
    <w:rsid w:val="00D1597E"/>
    <w:rsid w:val="00D15BA5"/>
    <w:rsid w:val="00D17E90"/>
    <w:rsid w:val="00D2295B"/>
    <w:rsid w:val="00D24EE8"/>
    <w:rsid w:val="00D26512"/>
    <w:rsid w:val="00D3404F"/>
    <w:rsid w:val="00D3462E"/>
    <w:rsid w:val="00D36626"/>
    <w:rsid w:val="00D36BB1"/>
    <w:rsid w:val="00D40186"/>
    <w:rsid w:val="00D401A7"/>
    <w:rsid w:val="00D54485"/>
    <w:rsid w:val="00D544DE"/>
    <w:rsid w:val="00D56A91"/>
    <w:rsid w:val="00D5742B"/>
    <w:rsid w:val="00D57972"/>
    <w:rsid w:val="00D61AEE"/>
    <w:rsid w:val="00D6299F"/>
    <w:rsid w:val="00D6424A"/>
    <w:rsid w:val="00D65091"/>
    <w:rsid w:val="00D655D5"/>
    <w:rsid w:val="00D675A9"/>
    <w:rsid w:val="00D67F4A"/>
    <w:rsid w:val="00D738D6"/>
    <w:rsid w:val="00D75471"/>
    <w:rsid w:val="00D755EB"/>
    <w:rsid w:val="00D76048"/>
    <w:rsid w:val="00D76377"/>
    <w:rsid w:val="00D848A2"/>
    <w:rsid w:val="00D87E00"/>
    <w:rsid w:val="00D9134D"/>
    <w:rsid w:val="00D916D5"/>
    <w:rsid w:val="00D937D9"/>
    <w:rsid w:val="00D946CE"/>
    <w:rsid w:val="00DA3AC0"/>
    <w:rsid w:val="00DA5CA3"/>
    <w:rsid w:val="00DA5FEB"/>
    <w:rsid w:val="00DA7A03"/>
    <w:rsid w:val="00DB14C8"/>
    <w:rsid w:val="00DB1818"/>
    <w:rsid w:val="00DB1F0F"/>
    <w:rsid w:val="00DB5BFB"/>
    <w:rsid w:val="00DB7584"/>
    <w:rsid w:val="00DC309B"/>
    <w:rsid w:val="00DC4DA2"/>
    <w:rsid w:val="00DC53AC"/>
    <w:rsid w:val="00DD0ABC"/>
    <w:rsid w:val="00DD3CAE"/>
    <w:rsid w:val="00DD4C17"/>
    <w:rsid w:val="00DD5F90"/>
    <w:rsid w:val="00DD74A5"/>
    <w:rsid w:val="00DE4B36"/>
    <w:rsid w:val="00DF20E7"/>
    <w:rsid w:val="00DF2B1F"/>
    <w:rsid w:val="00DF36E6"/>
    <w:rsid w:val="00DF5A45"/>
    <w:rsid w:val="00DF62CD"/>
    <w:rsid w:val="00DF6C6C"/>
    <w:rsid w:val="00E004B0"/>
    <w:rsid w:val="00E00968"/>
    <w:rsid w:val="00E0214B"/>
    <w:rsid w:val="00E02F00"/>
    <w:rsid w:val="00E07700"/>
    <w:rsid w:val="00E11E51"/>
    <w:rsid w:val="00E12199"/>
    <w:rsid w:val="00E121C1"/>
    <w:rsid w:val="00E14F1D"/>
    <w:rsid w:val="00E16063"/>
    <w:rsid w:val="00E16509"/>
    <w:rsid w:val="00E3026D"/>
    <w:rsid w:val="00E30B50"/>
    <w:rsid w:val="00E33423"/>
    <w:rsid w:val="00E336A3"/>
    <w:rsid w:val="00E34FFF"/>
    <w:rsid w:val="00E37B67"/>
    <w:rsid w:val="00E40D92"/>
    <w:rsid w:val="00E41DF0"/>
    <w:rsid w:val="00E43735"/>
    <w:rsid w:val="00E4409C"/>
    <w:rsid w:val="00E44582"/>
    <w:rsid w:val="00E46F23"/>
    <w:rsid w:val="00E50CDE"/>
    <w:rsid w:val="00E61EEA"/>
    <w:rsid w:val="00E64E42"/>
    <w:rsid w:val="00E66316"/>
    <w:rsid w:val="00E6644B"/>
    <w:rsid w:val="00E742E0"/>
    <w:rsid w:val="00E75055"/>
    <w:rsid w:val="00E7535A"/>
    <w:rsid w:val="00E77645"/>
    <w:rsid w:val="00E80CCD"/>
    <w:rsid w:val="00E81826"/>
    <w:rsid w:val="00E8199E"/>
    <w:rsid w:val="00E879D4"/>
    <w:rsid w:val="00E87E60"/>
    <w:rsid w:val="00E92486"/>
    <w:rsid w:val="00E9279B"/>
    <w:rsid w:val="00E92AFB"/>
    <w:rsid w:val="00E93AE8"/>
    <w:rsid w:val="00E9518C"/>
    <w:rsid w:val="00E97061"/>
    <w:rsid w:val="00EA0ED1"/>
    <w:rsid w:val="00EA15B0"/>
    <w:rsid w:val="00EA3F5F"/>
    <w:rsid w:val="00EA4606"/>
    <w:rsid w:val="00EA5EA7"/>
    <w:rsid w:val="00EA5F29"/>
    <w:rsid w:val="00EA677D"/>
    <w:rsid w:val="00EA7A16"/>
    <w:rsid w:val="00EB0E47"/>
    <w:rsid w:val="00EB11AA"/>
    <w:rsid w:val="00EB2146"/>
    <w:rsid w:val="00EB3AA4"/>
    <w:rsid w:val="00EB5EDB"/>
    <w:rsid w:val="00EB6950"/>
    <w:rsid w:val="00EC31B9"/>
    <w:rsid w:val="00EC4A25"/>
    <w:rsid w:val="00EC5627"/>
    <w:rsid w:val="00EC7E01"/>
    <w:rsid w:val="00ED5D3F"/>
    <w:rsid w:val="00ED6882"/>
    <w:rsid w:val="00EE0742"/>
    <w:rsid w:val="00EE340D"/>
    <w:rsid w:val="00EE46DF"/>
    <w:rsid w:val="00EE4EAB"/>
    <w:rsid w:val="00EF13CA"/>
    <w:rsid w:val="00EF1A28"/>
    <w:rsid w:val="00EF222A"/>
    <w:rsid w:val="00EF6877"/>
    <w:rsid w:val="00EF6F9D"/>
    <w:rsid w:val="00EF7301"/>
    <w:rsid w:val="00F00AEE"/>
    <w:rsid w:val="00F025A2"/>
    <w:rsid w:val="00F034D7"/>
    <w:rsid w:val="00F04712"/>
    <w:rsid w:val="00F04E8A"/>
    <w:rsid w:val="00F06AFF"/>
    <w:rsid w:val="00F0742C"/>
    <w:rsid w:val="00F10E5B"/>
    <w:rsid w:val="00F110F8"/>
    <w:rsid w:val="00F116E1"/>
    <w:rsid w:val="00F13261"/>
    <w:rsid w:val="00F13360"/>
    <w:rsid w:val="00F146FD"/>
    <w:rsid w:val="00F16865"/>
    <w:rsid w:val="00F22EC7"/>
    <w:rsid w:val="00F245D2"/>
    <w:rsid w:val="00F30688"/>
    <w:rsid w:val="00F30943"/>
    <w:rsid w:val="00F31627"/>
    <w:rsid w:val="00F320D7"/>
    <w:rsid w:val="00F325C8"/>
    <w:rsid w:val="00F33249"/>
    <w:rsid w:val="00F34521"/>
    <w:rsid w:val="00F36C35"/>
    <w:rsid w:val="00F40ED8"/>
    <w:rsid w:val="00F41965"/>
    <w:rsid w:val="00F4440D"/>
    <w:rsid w:val="00F46A8E"/>
    <w:rsid w:val="00F46D20"/>
    <w:rsid w:val="00F478AC"/>
    <w:rsid w:val="00F50EA4"/>
    <w:rsid w:val="00F5278F"/>
    <w:rsid w:val="00F566EC"/>
    <w:rsid w:val="00F56A93"/>
    <w:rsid w:val="00F56F21"/>
    <w:rsid w:val="00F56FBF"/>
    <w:rsid w:val="00F57C11"/>
    <w:rsid w:val="00F603A2"/>
    <w:rsid w:val="00F653B8"/>
    <w:rsid w:val="00F70E12"/>
    <w:rsid w:val="00F71F5D"/>
    <w:rsid w:val="00F76708"/>
    <w:rsid w:val="00F770B0"/>
    <w:rsid w:val="00F80895"/>
    <w:rsid w:val="00F823E8"/>
    <w:rsid w:val="00F82F20"/>
    <w:rsid w:val="00F8323C"/>
    <w:rsid w:val="00F83241"/>
    <w:rsid w:val="00F85633"/>
    <w:rsid w:val="00F86D25"/>
    <w:rsid w:val="00F9008D"/>
    <w:rsid w:val="00F90A35"/>
    <w:rsid w:val="00F91B03"/>
    <w:rsid w:val="00F92B88"/>
    <w:rsid w:val="00F9321B"/>
    <w:rsid w:val="00F96B7A"/>
    <w:rsid w:val="00F96CA7"/>
    <w:rsid w:val="00F97760"/>
    <w:rsid w:val="00FA1266"/>
    <w:rsid w:val="00FA4839"/>
    <w:rsid w:val="00FA55FD"/>
    <w:rsid w:val="00FA5C12"/>
    <w:rsid w:val="00FA65C5"/>
    <w:rsid w:val="00FA7F0F"/>
    <w:rsid w:val="00FB2A42"/>
    <w:rsid w:val="00FB4FFD"/>
    <w:rsid w:val="00FB68DE"/>
    <w:rsid w:val="00FB7915"/>
    <w:rsid w:val="00FC06D6"/>
    <w:rsid w:val="00FC0C02"/>
    <w:rsid w:val="00FC1192"/>
    <w:rsid w:val="00FC3F2D"/>
    <w:rsid w:val="00FD0C3E"/>
    <w:rsid w:val="00FD0E4A"/>
    <w:rsid w:val="00FD324B"/>
    <w:rsid w:val="00FD3C35"/>
    <w:rsid w:val="00FD44B5"/>
    <w:rsid w:val="00FE3E7F"/>
    <w:rsid w:val="00FE4BC9"/>
    <w:rsid w:val="00FF1E1D"/>
    <w:rsid w:val="00FF2032"/>
    <w:rsid w:val="00FF56F2"/>
    <w:rsid w:val="00FF6227"/>
    <w:rsid w:val="010463A9"/>
    <w:rsid w:val="010D1712"/>
    <w:rsid w:val="011629BA"/>
    <w:rsid w:val="01254562"/>
    <w:rsid w:val="01304A6D"/>
    <w:rsid w:val="01410DC2"/>
    <w:rsid w:val="014A5F40"/>
    <w:rsid w:val="0172290D"/>
    <w:rsid w:val="01750D8F"/>
    <w:rsid w:val="01821808"/>
    <w:rsid w:val="01907C39"/>
    <w:rsid w:val="019D47B9"/>
    <w:rsid w:val="01A24D10"/>
    <w:rsid w:val="01A431CF"/>
    <w:rsid w:val="01A83D2A"/>
    <w:rsid w:val="01B916AE"/>
    <w:rsid w:val="01E27A17"/>
    <w:rsid w:val="01FC1528"/>
    <w:rsid w:val="02365315"/>
    <w:rsid w:val="024205C1"/>
    <w:rsid w:val="024950FD"/>
    <w:rsid w:val="02780E59"/>
    <w:rsid w:val="02870AC3"/>
    <w:rsid w:val="029011A2"/>
    <w:rsid w:val="029E2444"/>
    <w:rsid w:val="02A32770"/>
    <w:rsid w:val="02A82449"/>
    <w:rsid w:val="02C846D5"/>
    <w:rsid w:val="02D3400F"/>
    <w:rsid w:val="02EA3D10"/>
    <w:rsid w:val="02EE768C"/>
    <w:rsid w:val="03315CCB"/>
    <w:rsid w:val="037F7FC9"/>
    <w:rsid w:val="038134CC"/>
    <w:rsid w:val="038650C3"/>
    <w:rsid w:val="03B504A3"/>
    <w:rsid w:val="03B859B9"/>
    <w:rsid w:val="03BF3D9F"/>
    <w:rsid w:val="03C42540"/>
    <w:rsid w:val="03D00F10"/>
    <w:rsid w:val="03D16E47"/>
    <w:rsid w:val="03D71CDD"/>
    <w:rsid w:val="03FD04B9"/>
    <w:rsid w:val="04076F95"/>
    <w:rsid w:val="041A4C5F"/>
    <w:rsid w:val="04241DDC"/>
    <w:rsid w:val="04405E89"/>
    <w:rsid w:val="044B12E0"/>
    <w:rsid w:val="044C3DBA"/>
    <w:rsid w:val="045B1EC0"/>
    <w:rsid w:val="046301A2"/>
    <w:rsid w:val="04732FB8"/>
    <w:rsid w:val="04845678"/>
    <w:rsid w:val="04871DE8"/>
    <w:rsid w:val="049C29DF"/>
    <w:rsid w:val="04A03521"/>
    <w:rsid w:val="04A12403"/>
    <w:rsid w:val="04A66AE4"/>
    <w:rsid w:val="04A815F7"/>
    <w:rsid w:val="04A8589D"/>
    <w:rsid w:val="04AD06A4"/>
    <w:rsid w:val="04B90C03"/>
    <w:rsid w:val="04C736E8"/>
    <w:rsid w:val="04FA6113"/>
    <w:rsid w:val="05072077"/>
    <w:rsid w:val="050C7718"/>
    <w:rsid w:val="05214F03"/>
    <w:rsid w:val="052460FB"/>
    <w:rsid w:val="05420B8A"/>
    <w:rsid w:val="05482E38"/>
    <w:rsid w:val="055F47D2"/>
    <w:rsid w:val="056623E8"/>
    <w:rsid w:val="05676E89"/>
    <w:rsid w:val="056F2CF7"/>
    <w:rsid w:val="057A0D67"/>
    <w:rsid w:val="05914531"/>
    <w:rsid w:val="05976A97"/>
    <w:rsid w:val="059A7C7F"/>
    <w:rsid w:val="059E20E4"/>
    <w:rsid w:val="05AE749A"/>
    <w:rsid w:val="05B87123"/>
    <w:rsid w:val="05BC0BF8"/>
    <w:rsid w:val="05C36005"/>
    <w:rsid w:val="05C67F11"/>
    <w:rsid w:val="05C86C09"/>
    <w:rsid w:val="05D4629F"/>
    <w:rsid w:val="05DB67C3"/>
    <w:rsid w:val="05DF20B2"/>
    <w:rsid w:val="05F86AB1"/>
    <w:rsid w:val="06081557"/>
    <w:rsid w:val="06155A5F"/>
    <w:rsid w:val="062A342B"/>
    <w:rsid w:val="062B4867"/>
    <w:rsid w:val="06362AC0"/>
    <w:rsid w:val="06526B6D"/>
    <w:rsid w:val="06557C32"/>
    <w:rsid w:val="065C31A2"/>
    <w:rsid w:val="06721621"/>
    <w:rsid w:val="068A254B"/>
    <w:rsid w:val="068F0D98"/>
    <w:rsid w:val="06A679EB"/>
    <w:rsid w:val="06A70509"/>
    <w:rsid w:val="06B04988"/>
    <w:rsid w:val="06DF1C54"/>
    <w:rsid w:val="06E754C9"/>
    <w:rsid w:val="06EF7CF0"/>
    <w:rsid w:val="06F90600"/>
    <w:rsid w:val="07073FA3"/>
    <w:rsid w:val="071F4761"/>
    <w:rsid w:val="072510C4"/>
    <w:rsid w:val="0729554C"/>
    <w:rsid w:val="072C1ACB"/>
    <w:rsid w:val="073443DD"/>
    <w:rsid w:val="073A3AC1"/>
    <w:rsid w:val="074849DB"/>
    <w:rsid w:val="074E6ABF"/>
    <w:rsid w:val="0762514C"/>
    <w:rsid w:val="076A2A73"/>
    <w:rsid w:val="076C72C1"/>
    <w:rsid w:val="077324C8"/>
    <w:rsid w:val="07866F8C"/>
    <w:rsid w:val="078D77EF"/>
    <w:rsid w:val="078E4DC7"/>
    <w:rsid w:val="07965662"/>
    <w:rsid w:val="07980803"/>
    <w:rsid w:val="079A55F6"/>
    <w:rsid w:val="079B2B1B"/>
    <w:rsid w:val="07AB74E5"/>
    <w:rsid w:val="07B1502F"/>
    <w:rsid w:val="07B73B68"/>
    <w:rsid w:val="07C3764D"/>
    <w:rsid w:val="07D76969"/>
    <w:rsid w:val="07ED14E2"/>
    <w:rsid w:val="07F66AC5"/>
    <w:rsid w:val="082E740D"/>
    <w:rsid w:val="0833764C"/>
    <w:rsid w:val="08351845"/>
    <w:rsid w:val="08392892"/>
    <w:rsid w:val="083D7D2C"/>
    <w:rsid w:val="084C657D"/>
    <w:rsid w:val="08500BB1"/>
    <w:rsid w:val="087B6B61"/>
    <w:rsid w:val="087E40F9"/>
    <w:rsid w:val="08916AA8"/>
    <w:rsid w:val="08AF00C1"/>
    <w:rsid w:val="08B531C0"/>
    <w:rsid w:val="08D53034"/>
    <w:rsid w:val="08E215E6"/>
    <w:rsid w:val="08FE41CD"/>
    <w:rsid w:val="09033ED8"/>
    <w:rsid w:val="0903652D"/>
    <w:rsid w:val="090515DA"/>
    <w:rsid w:val="091A3AFD"/>
    <w:rsid w:val="091B22FA"/>
    <w:rsid w:val="09367BAA"/>
    <w:rsid w:val="09606948"/>
    <w:rsid w:val="0967460E"/>
    <w:rsid w:val="096A6027"/>
    <w:rsid w:val="096A62F6"/>
    <w:rsid w:val="096E0D4F"/>
    <w:rsid w:val="09706A8B"/>
    <w:rsid w:val="09736AE0"/>
    <w:rsid w:val="097D67CD"/>
    <w:rsid w:val="098E0239"/>
    <w:rsid w:val="09A072E5"/>
    <w:rsid w:val="09BB5885"/>
    <w:rsid w:val="09D83256"/>
    <w:rsid w:val="09DC3926"/>
    <w:rsid w:val="09E661A6"/>
    <w:rsid w:val="0A097B85"/>
    <w:rsid w:val="0A0F5AF0"/>
    <w:rsid w:val="0A143BE1"/>
    <w:rsid w:val="0A16051D"/>
    <w:rsid w:val="0A1948AD"/>
    <w:rsid w:val="0A286DFB"/>
    <w:rsid w:val="0A3C040B"/>
    <w:rsid w:val="0A485551"/>
    <w:rsid w:val="0A571A9C"/>
    <w:rsid w:val="0A657C85"/>
    <w:rsid w:val="0A7B21D8"/>
    <w:rsid w:val="0A81257F"/>
    <w:rsid w:val="0A912F22"/>
    <w:rsid w:val="0A9A2CF5"/>
    <w:rsid w:val="0AB93691"/>
    <w:rsid w:val="0ABC02E8"/>
    <w:rsid w:val="0AC16484"/>
    <w:rsid w:val="0AC50413"/>
    <w:rsid w:val="0AE71C0C"/>
    <w:rsid w:val="0AED0BB9"/>
    <w:rsid w:val="0AEF1DE4"/>
    <w:rsid w:val="0AEF2654"/>
    <w:rsid w:val="0AF22EF3"/>
    <w:rsid w:val="0B125E37"/>
    <w:rsid w:val="0B1746FD"/>
    <w:rsid w:val="0B1A430B"/>
    <w:rsid w:val="0B2756B1"/>
    <w:rsid w:val="0B39774D"/>
    <w:rsid w:val="0B3F6621"/>
    <w:rsid w:val="0B431BB4"/>
    <w:rsid w:val="0B532A29"/>
    <w:rsid w:val="0B5E0983"/>
    <w:rsid w:val="0B627458"/>
    <w:rsid w:val="0B6A4840"/>
    <w:rsid w:val="0B707256"/>
    <w:rsid w:val="0B7129F9"/>
    <w:rsid w:val="0B744B6D"/>
    <w:rsid w:val="0B776456"/>
    <w:rsid w:val="0B7D32E8"/>
    <w:rsid w:val="0B7E60C9"/>
    <w:rsid w:val="0B85192E"/>
    <w:rsid w:val="0B8528F2"/>
    <w:rsid w:val="0B903738"/>
    <w:rsid w:val="0BB66944"/>
    <w:rsid w:val="0BBA15A6"/>
    <w:rsid w:val="0BBE1519"/>
    <w:rsid w:val="0BC14CD6"/>
    <w:rsid w:val="0BC25C28"/>
    <w:rsid w:val="0BDB585C"/>
    <w:rsid w:val="0BE15BA9"/>
    <w:rsid w:val="0BEC7F79"/>
    <w:rsid w:val="0BEF4F2C"/>
    <w:rsid w:val="0BF25CBF"/>
    <w:rsid w:val="0BF56721"/>
    <w:rsid w:val="0BF640B4"/>
    <w:rsid w:val="0C5146FF"/>
    <w:rsid w:val="0C527341"/>
    <w:rsid w:val="0C595337"/>
    <w:rsid w:val="0C5A77D4"/>
    <w:rsid w:val="0C6F714B"/>
    <w:rsid w:val="0C7B7987"/>
    <w:rsid w:val="0C8F0D48"/>
    <w:rsid w:val="0C9308B1"/>
    <w:rsid w:val="0C9703DB"/>
    <w:rsid w:val="0C9D6E83"/>
    <w:rsid w:val="0CB314C2"/>
    <w:rsid w:val="0CBB32A6"/>
    <w:rsid w:val="0CCB0A0B"/>
    <w:rsid w:val="0CD957A2"/>
    <w:rsid w:val="0CEC69C1"/>
    <w:rsid w:val="0D082A6E"/>
    <w:rsid w:val="0D1129FD"/>
    <w:rsid w:val="0D161D84"/>
    <w:rsid w:val="0D1C170F"/>
    <w:rsid w:val="0D3A5239"/>
    <w:rsid w:val="0D3A7039"/>
    <w:rsid w:val="0D3F0077"/>
    <w:rsid w:val="0D4356A8"/>
    <w:rsid w:val="0D5300B7"/>
    <w:rsid w:val="0D5A67F8"/>
    <w:rsid w:val="0D6F7ED0"/>
    <w:rsid w:val="0D732002"/>
    <w:rsid w:val="0D7C618B"/>
    <w:rsid w:val="0D8972A3"/>
    <w:rsid w:val="0D901ED6"/>
    <w:rsid w:val="0D977DFF"/>
    <w:rsid w:val="0D980C13"/>
    <w:rsid w:val="0DAA2C4D"/>
    <w:rsid w:val="0DAE6A7F"/>
    <w:rsid w:val="0DB607B8"/>
    <w:rsid w:val="0DC22600"/>
    <w:rsid w:val="0DC51AC4"/>
    <w:rsid w:val="0DC63EF2"/>
    <w:rsid w:val="0DCC18B3"/>
    <w:rsid w:val="0DCF3F72"/>
    <w:rsid w:val="0DF94BB1"/>
    <w:rsid w:val="0DFF4B13"/>
    <w:rsid w:val="0E010A88"/>
    <w:rsid w:val="0E165F14"/>
    <w:rsid w:val="0E216504"/>
    <w:rsid w:val="0E24538F"/>
    <w:rsid w:val="0E3B63F4"/>
    <w:rsid w:val="0E402695"/>
    <w:rsid w:val="0E472AF3"/>
    <w:rsid w:val="0E48406C"/>
    <w:rsid w:val="0E4B437F"/>
    <w:rsid w:val="0E6B4543"/>
    <w:rsid w:val="0E6D29BA"/>
    <w:rsid w:val="0E777792"/>
    <w:rsid w:val="0E780BE4"/>
    <w:rsid w:val="0E7B1FCA"/>
    <w:rsid w:val="0E854EC1"/>
    <w:rsid w:val="0E880E39"/>
    <w:rsid w:val="0E970598"/>
    <w:rsid w:val="0E9D025B"/>
    <w:rsid w:val="0EDE6779"/>
    <w:rsid w:val="0EF97174"/>
    <w:rsid w:val="0F041887"/>
    <w:rsid w:val="0F063240"/>
    <w:rsid w:val="0F095A37"/>
    <w:rsid w:val="0F2550AA"/>
    <w:rsid w:val="0F2B7270"/>
    <w:rsid w:val="0F3A116B"/>
    <w:rsid w:val="0F4D0AAA"/>
    <w:rsid w:val="0F511411"/>
    <w:rsid w:val="0F522EAA"/>
    <w:rsid w:val="0F64663A"/>
    <w:rsid w:val="0F6F1ED4"/>
    <w:rsid w:val="0F732F04"/>
    <w:rsid w:val="0F7C7F74"/>
    <w:rsid w:val="0F7F2D55"/>
    <w:rsid w:val="0F80004E"/>
    <w:rsid w:val="0F871EAB"/>
    <w:rsid w:val="0F981DE1"/>
    <w:rsid w:val="0FAA30DE"/>
    <w:rsid w:val="0FAB1E11"/>
    <w:rsid w:val="0FAB42D9"/>
    <w:rsid w:val="0FB04F4B"/>
    <w:rsid w:val="0FB514C8"/>
    <w:rsid w:val="0FB726D8"/>
    <w:rsid w:val="0FB97DD9"/>
    <w:rsid w:val="0FBB0301"/>
    <w:rsid w:val="0FBC45E1"/>
    <w:rsid w:val="0FD34206"/>
    <w:rsid w:val="0FDC101C"/>
    <w:rsid w:val="0FDF5A14"/>
    <w:rsid w:val="0FE30AAD"/>
    <w:rsid w:val="0FE40941"/>
    <w:rsid w:val="0FEB1C2B"/>
    <w:rsid w:val="0FF2435C"/>
    <w:rsid w:val="10013A51"/>
    <w:rsid w:val="1005751D"/>
    <w:rsid w:val="1008703A"/>
    <w:rsid w:val="1014447B"/>
    <w:rsid w:val="10206884"/>
    <w:rsid w:val="102E7D98"/>
    <w:rsid w:val="10303D98"/>
    <w:rsid w:val="10322021"/>
    <w:rsid w:val="103809FF"/>
    <w:rsid w:val="10382989"/>
    <w:rsid w:val="103A57C3"/>
    <w:rsid w:val="103C1F27"/>
    <w:rsid w:val="10403535"/>
    <w:rsid w:val="10711344"/>
    <w:rsid w:val="10792E27"/>
    <w:rsid w:val="10807BA2"/>
    <w:rsid w:val="108128D2"/>
    <w:rsid w:val="1096068D"/>
    <w:rsid w:val="10AA21DC"/>
    <w:rsid w:val="10B26094"/>
    <w:rsid w:val="10B951CF"/>
    <w:rsid w:val="10BB3068"/>
    <w:rsid w:val="10CA7D60"/>
    <w:rsid w:val="10D82C05"/>
    <w:rsid w:val="10F86567"/>
    <w:rsid w:val="10FE598E"/>
    <w:rsid w:val="110E3EB6"/>
    <w:rsid w:val="11125034"/>
    <w:rsid w:val="111F0F35"/>
    <w:rsid w:val="112428AE"/>
    <w:rsid w:val="112660DA"/>
    <w:rsid w:val="113A6E67"/>
    <w:rsid w:val="114D01EF"/>
    <w:rsid w:val="11554042"/>
    <w:rsid w:val="11617971"/>
    <w:rsid w:val="11622F64"/>
    <w:rsid w:val="116F4939"/>
    <w:rsid w:val="117233EF"/>
    <w:rsid w:val="11771034"/>
    <w:rsid w:val="11846297"/>
    <w:rsid w:val="118B5BFE"/>
    <w:rsid w:val="11A3314B"/>
    <w:rsid w:val="11AD4D58"/>
    <w:rsid w:val="11EE75FC"/>
    <w:rsid w:val="11EF79F9"/>
    <w:rsid w:val="120B59B6"/>
    <w:rsid w:val="1212080A"/>
    <w:rsid w:val="12132537"/>
    <w:rsid w:val="121500F9"/>
    <w:rsid w:val="122E49BE"/>
    <w:rsid w:val="123A7554"/>
    <w:rsid w:val="12411D81"/>
    <w:rsid w:val="1254771D"/>
    <w:rsid w:val="12645B84"/>
    <w:rsid w:val="126822BC"/>
    <w:rsid w:val="12697AE4"/>
    <w:rsid w:val="126C0B6C"/>
    <w:rsid w:val="126C33D5"/>
    <w:rsid w:val="127C66E3"/>
    <w:rsid w:val="128C24E3"/>
    <w:rsid w:val="129E41E5"/>
    <w:rsid w:val="12B442BF"/>
    <w:rsid w:val="12BF607C"/>
    <w:rsid w:val="12C003F7"/>
    <w:rsid w:val="12C25F55"/>
    <w:rsid w:val="12E23C94"/>
    <w:rsid w:val="12EF0C20"/>
    <w:rsid w:val="131B4F68"/>
    <w:rsid w:val="131F396E"/>
    <w:rsid w:val="133D568F"/>
    <w:rsid w:val="134E6A3B"/>
    <w:rsid w:val="135A4CBD"/>
    <w:rsid w:val="136404F3"/>
    <w:rsid w:val="13642DDD"/>
    <w:rsid w:val="1376437D"/>
    <w:rsid w:val="13AA7707"/>
    <w:rsid w:val="13B61E8E"/>
    <w:rsid w:val="13C06F2A"/>
    <w:rsid w:val="13C23A1B"/>
    <w:rsid w:val="13CC1508"/>
    <w:rsid w:val="13CF4DB5"/>
    <w:rsid w:val="13D07F0E"/>
    <w:rsid w:val="13EB1DD0"/>
    <w:rsid w:val="13F240D0"/>
    <w:rsid w:val="13F6014E"/>
    <w:rsid w:val="14147ABD"/>
    <w:rsid w:val="14175E0A"/>
    <w:rsid w:val="141A74A2"/>
    <w:rsid w:val="141F1BA5"/>
    <w:rsid w:val="142A2204"/>
    <w:rsid w:val="143534B6"/>
    <w:rsid w:val="143A1B3C"/>
    <w:rsid w:val="14413B7B"/>
    <w:rsid w:val="14557889"/>
    <w:rsid w:val="14650E4D"/>
    <w:rsid w:val="147677A3"/>
    <w:rsid w:val="14AC25B0"/>
    <w:rsid w:val="14AE0BED"/>
    <w:rsid w:val="14AF303C"/>
    <w:rsid w:val="14B8020C"/>
    <w:rsid w:val="14CA7E3D"/>
    <w:rsid w:val="14D74176"/>
    <w:rsid w:val="14E56701"/>
    <w:rsid w:val="14E867DD"/>
    <w:rsid w:val="14F8750F"/>
    <w:rsid w:val="14FE0980"/>
    <w:rsid w:val="150A66AF"/>
    <w:rsid w:val="15111B9F"/>
    <w:rsid w:val="15142B24"/>
    <w:rsid w:val="151B24AF"/>
    <w:rsid w:val="15245032"/>
    <w:rsid w:val="15327543"/>
    <w:rsid w:val="15383FDD"/>
    <w:rsid w:val="15487222"/>
    <w:rsid w:val="154A0757"/>
    <w:rsid w:val="15510AA2"/>
    <w:rsid w:val="156508EF"/>
    <w:rsid w:val="15664159"/>
    <w:rsid w:val="1571763A"/>
    <w:rsid w:val="157177C3"/>
    <w:rsid w:val="1581047E"/>
    <w:rsid w:val="15885061"/>
    <w:rsid w:val="15892AE3"/>
    <w:rsid w:val="15894CE1"/>
    <w:rsid w:val="159D1783"/>
    <w:rsid w:val="159E5E55"/>
    <w:rsid w:val="15B21729"/>
    <w:rsid w:val="15C373EE"/>
    <w:rsid w:val="15C84147"/>
    <w:rsid w:val="15D10555"/>
    <w:rsid w:val="15D5735F"/>
    <w:rsid w:val="15DE21ED"/>
    <w:rsid w:val="15ED6F84"/>
    <w:rsid w:val="15FC08F6"/>
    <w:rsid w:val="160A3089"/>
    <w:rsid w:val="161426C7"/>
    <w:rsid w:val="16155F4A"/>
    <w:rsid w:val="161D5555"/>
    <w:rsid w:val="1646133C"/>
    <w:rsid w:val="16520962"/>
    <w:rsid w:val="165E1841"/>
    <w:rsid w:val="16864F84"/>
    <w:rsid w:val="168F0C53"/>
    <w:rsid w:val="16CD78F7"/>
    <w:rsid w:val="16DC0535"/>
    <w:rsid w:val="16F220B5"/>
    <w:rsid w:val="17044DC6"/>
    <w:rsid w:val="17052970"/>
    <w:rsid w:val="1706177D"/>
    <w:rsid w:val="170716B6"/>
    <w:rsid w:val="1729478D"/>
    <w:rsid w:val="172C5713"/>
    <w:rsid w:val="172D7D4A"/>
    <w:rsid w:val="1742220D"/>
    <w:rsid w:val="174531B1"/>
    <w:rsid w:val="1748083E"/>
    <w:rsid w:val="17513CD6"/>
    <w:rsid w:val="17553F9F"/>
    <w:rsid w:val="175623CE"/>
    <w:rsid w:val="175A506F"/>
    <w:rsid w:val="17753588"/>
    <w:rsid w:val="17AB6A69"/>
    <w:rsid w:val="17AC2735"/>
    <w:rsid w:val="17BF481E"/>
    <w:rsid w:val="17C00184"/>
    <w:rsid w:val="17D0041E"/>
    <w:rsid w:val="17D01F3A"/>
    <w:rsid w:val="17DA0D2E"/>
    <w:rsid w:val="17DB67AF"/>
    <w:rsid w:val="17DC7DAF"/>
    <w:rsid w:val="17DE12A6"/>
    <w:rsid w:val="17EE2695"/>
    <w:rsid w:val="180C6085"/>
    <w:rsid w:val="180E4FC5"/>
    <w:rsid w:val="18171331"/>
    <w:rsid w:val="18334857"/>
    <w:rsid w:val="185309F7"/>
    <w:rsid w:val="185773FE"/>
    <w:rsid w:val="185A42FA"/>
    <w:rsid w:val="18640158"/>
    <w:rsid w:val="18812545"/>
    <w:rsid w:val="18884F97"/>
    <w:rsid w:val="188B1AF8"/>
    <w:rsid w:val="18AE2DF4"/>
    <w:rsid w:val="18CA6F1F"/>
    <w:rsid w:val="18D57338"/>
    <w:rsid w:val="18E96032"/>
    <w:rsid w:val="18EE62E8"/>
    <w:rsid w:val="18F96461"/>
    <w:rsid w:val="190D36A9"/>
    <w:rsid w:val="19116F8E"/>
    <w:rsid w:val="19193C38"/>
    <w:rsid w:val="1946731D"/>
    <w:rsid w:val="19551A74"/>
    <w:rsid w:val="195F7D63"/>
    <w:rsid w:val="196D1144"/>
    <w:rsid w:val="197C2433"/>
    <w:rsid w:val="198C3C34"/>
    <w:rsid w:val="198E7F87"/>
    <w:rsid w:val="19933139"/>
    <w:rsid w:val="19A07C8C"/>
    <w:rsid w:val="19A52923"/>
    <w:rsid w:val="19B8430F"/>
    <w:rsid w:val="19D57461"/>
    <w:rsid w:val="19EE7D0B"/>
    <w:rsid w:val="1A1041D0"/>
    <w:rsid w:val="1A122DCD"/>
    <w:rsid w:val="1A204069"/>
    <w:rsid w:val="1A247F20"/>
    <w:rsid w:val="1A264176"/>
    <w:rsid w:val="1A273DF6"/>
    <w:rsid w:val="1A35310B"/>
    <w:rsid w:val="1A3C6319"/>
    <w:rsid w:val="1A4B282C"/>
    <w:rsid w:val="1A5163D6"/>
    <w:rsid w:val="1A53548B"/>
    <w:rsid w:val="1A54768F"/>
    <w:rsid w:val="1A5A669E"/>
    <w:rsid w:val="1A5B5D2C"/>
    <w:rsid w:val="1A5C0094"/>
    <w:rsid w:val="1A5F6A15"/>
    <w:rsid w:val="1A601308"/>
    <w:rsid w:val="1A6102E8"/>
    <w:rsid w:val="1A7435E6"/>
    <w:rsid w:val="1AA07B01"/>
    <w:rsid w:val="1AA97C06"/>
    <w:rsid w:val="1AC2714F"/>
    <w:rsid w:val="1AC56317"/>
    <w:rsid w:val="1ACD0C28"/>
    <w:rsid w:val="1AE021B5"/>
    <w:rsid w:val="1AE51E4A"/>
    <w:rsid w:val="1AE97737"/>
    <w:rsid w:val="1AFA72E4"/>
    <w:rsid w:val="1B014DDE"/>
    <w:rsid w:val="1B173498"/>
    <w:rsid w:val="1B1E690C"/>
    <w:rsid w:val="1B2C7774"/>
    <w:rsid w:val="1B310778"/>
    <w:rsid w:val="1B5A546C"/>
    <w:rsid w:val="1B632EF2"/>
    <w:rsid w:val="1B777BC9"/>
    <w:rsid w:val="1B8F643D"/>
    <w:rsid w:val="1B990279"/>
    <w:rsid w:val="1B9921D5"/>
    <w:rsid w:val="1B9B4E1C"/>
    <w:rsid w:val="1B9C50E9"/>
    <w:rsid w:val="1BA210E4"/>
    <w:rsid w:val="1BA70665"/>
    <w:rsid w:val="1BAA5FDD"/>
    <w:rsid w:val="1BAD4429"/>
    <w:rsid w:val="1BAF6B42"/>
    <w:rsid w:val="1BB80557"/>
    <w:rsid w:val="1BBD770F"/>
    <w:rsid w:val="1BC85FDF"/>
    <w:rsid w:val="1BEA0511"/>
    <w:rsid w:val="1BF733CF"/>
    <w:rsid w:val="1C0C304C"/>
    <w:rsid w:val="1C152DEE"/>
    <w:rsid w:val="1C163621"/>
    <w:rsid w:val="1C1F2AC3"/>
    <w:rsid w:val="1C2516BD"/>
    <w:rsid w:val="1C294840"/>
    <w:rsid w:val="1C3E47E5"/>
    <w:rsid w:val="1C497D64"/>
    <w:rsid w:val="1C4A6090"/>
    <w:rsid w:val="1C4F4A80"/>
    <w:rsid w:val="1C571226"/>
    <w:rsid w:val="1C715A23"/>
    <w:rsid w:val="1C7530BF"/>
    <w:rsid w:val="1C791147"/>
    <w:rsid w:val="1C7A7A0F"/>
    <w:rsid w:val="1C7C61A8"/>
    <w:rsid w:val="1C831A57"/>
    <w:rsid w:val="1C903E39"/>
    <w:rsid w:val="1C9333CD"/>
    <w:rsid w:val="1CA553E4"/>
    <w:rsid w:val="1CA909C7"/>
    <w:rsid w:val="1CC73445"/>
    <w:rsid w:val="1CD4055C"/>
    <w:rsid w:val="1CFD2FCB"/>
    <w:rsid w:val="1D004363"/>
    <w:rsid w:val="1D0757E8"/>
    <w:rsid w:val="1D0B195E"/>
    <w:rsid w:val="1D345316"/>
    <w:rsid w:val="1D3570D5"/>
    <w:rsid w:val="1D472A99"/>
    <w:rsid w:val="1D4E0EB2"/>
    <w:rsid w:val="1D561434"/>
    <w:rsid w:val="1D567BA2"/>
    <w:rsid w:val="1D5907B5"/>
    <w:rsid w:val="1D640074"/>
    <w:rsid w:val="1D6406F3"/>
    <w:rsid w:val="1D7238DD"/>
    <w:rsid w:val="1D9B06D2"/>
    <w:rsid w:val="1DB553DF"/>
    <w:rsid w:val="1DB61EF6"/>
    <w:rsid w:val="1DB72D4D"/>
    <w:rsid w:val="1DBF1882"/>
    <w:rsid w:val="1DEB7D24"/>
    <w:rsid w:val="1E0D289C"/>
    <w:rsid w:val="1E0D5CDA"/>
    <w:rsid w:val="1E1D0C50"/>
    <w:rsid w:val="1E225C80"/>
    <w:rsid w:val="1E3A2CFB"/>
    <w:rsid w:val="1E445E34"/>
    <w:rsid w:val="1E4719A3"/>
    <w:rsid w:val="1E4A7D3D"/>
    <w:rsid w:val="1E5B4084"/>
    <w:rsid w:val="1E6A2CAB"/>
    <w:rsid w:val="1E7E0BBD"/>
    <w:rsid w:val="1E7E1CA8"/>
    <w:rsid w:val="1E861706"/>
    <w:rsid w:val="1E8C78AD"/>
    <w:rsid w:val="1EA65561"/>
    <w:rsid w:val="1EAD4127"/>
    <w:rsid w:val="1EB8797A"/>
    <w:rsid w:val="1EBB2651"/>
    <w:rsid w:val="1ED43684"/>
    <w:rsid w:val="1EDD6BA8"/>
    <w:rsid w:val="1EEC719E"/>
    <w:rsid w:val="1EEE2067"/>
    <w:rsid w:val="1EFF6567"/>
    <w:rsid w:val="1F044236"/>
    <w:rsid w:val="1F14007A"/>
    <w:rsid w:val="1F25251D"/>
    <w:rsid w:val="1F2B4A85"/>
    <w:rsid w:val="1F2B5438"/>
    <w:rsid w:val="1F3B41CE"/>
    <w:rsid w:val="1F3C4CEE"/>
    <w:rsid w:val="1F3E23FF"/>
    <w:rsid w:val="1F4054A4"/>
    <w:rsid w:val="1F4170B1"/>
    <w:rsid w:val="1F535E87"/>
    <w:rsid w:val="1F582479"/>
    <w:rsid w:val="1F585875"/>
    <w:rsid w:val="1F595467"/>
    <w:rsid w:val="1F5A46D7"/>
    <w:rsid w:val="1F5C06A1"/>
    <w:rsid w:val="1F614596"/>
    <w:rsid w:val="1F8232BD"/>
    <w:rsid w:val="1FB64177"/>
    <w:rsid w:val="1FB7272B"/>
    <w:rsid w:val="1FBB5482"/>
    <w:rsid w:val="1FD47844"/>
    <w:rsid w:val="1FDB2D6B"/>
    <w:rsid w:val="1FE94946"/>
    <w:rsid w:val="1FF70178"/>
    <w:rsid w:val="1FFD6097"/>
    <w:rsid w:val="2005639A"/>
    <w:rsid w:val="200D64BE"/>
    <w:rsid w:val="20200378"/>
    <w:rsid w:val="202E78C7"/>
    <w:rsid w:val="203332FD"/>
    <w:rsid w:val="20392DEC"/>
    <w:rsid w:val="204050CF"/>
    <w:rsid w:val="20485605"/>
    <w:rsid w:val="20584BED"/>
    <w:rsid w:val="205C5ACF"/>
    <w:rsid w:val="207D1E12"/>
    <w:rsid w:val="20804487"/>
    <w:rsid w:val="209634ED"/>
    <w:rsid w:val="20A5211B"/>
    <w:rsid w:val="20BA2E13"/>
    <w:rsid w:val="20C96A1A"/>
    <w:rsid w:val="20D77B1F"/>
    <w:rsid w:val="20D83E44"/>
    <w:rsid w:val="20E64209"/>
    <w:rsid w:val="20EB0691"/>
    <w:rsid w:val="20EF7097"/>
    <w:rsid w:val="20F37C9C"/>
    <w:rsid w:val="20FC5A18"/>
    <w:rsid w:val="20FF7332"/>
    <w:rsid w:val="21061BA2"/>
    <w:rsid w:val="210E62C7"/>
    <w:rsid w:val="21171155"/>
    <w:rsid w:val="21175020"/>
    <w:rsid w:val="211E4363"/>
    <w:rsid w:val="212B1C97"/>
    <w:rsid w:val="21361FB5"/>
    <w:rsid w:val="213B5E92"/>
    <w:rsid w:val="21414DE3"/>
    <w:rsid w:val="214851A7"/>
    <w:rsid w:val="214A489B"/>
    <w:rsid w:val="214B3D89"/>
    <w:rsid w:val="21575426"/>
    <w:rsid w:val="215B41C8"/>
    <w:rsid w:val="215C1F77"/>
    <w:rsid w:val="2160575A"/>
    <w:rsid w:val="21640811"/>
    <w:rsid w:val="21647A1E"/>
    <w:rsid w:val="216E5AC0"/>
    <w:rsid w:val="2177769E"/>
    <w:rsid w:val="217B46FD"/>
    <w:rsid w:val="21824F16"/>
    <w:rsid w:val="21837261"/>
    <w:rsid w:val="21864DC1"/>
    <w:rsid w:val="219718E2"/>
    <w:rsid w:val="219F5BB6"/>
    <w:rsid w:val="21AE3C52"/>
    <w:rsid w:val="21B45B5C"/>
    <w:rsid w:val="21C13C18"/>
    <w:rsid w:val="21D25FF2"/>
    <w:rsid w:val="21D544E9"/>
    <w:rsid w:val="21D72BA7"/>
    <w:rsid w:val="21EC2A0B"/>
    <w:rsid w:val="21F45560"/>
    <w:rsid w:val="21F70210"/>
    <w:rsid w:val="220E3CD9"/>
    <w:rsid w:val="22330628"/>
    <w:rsid w:val="223C2DAF"/>
    <w:rsid w:val="223E69B9"/>
    <w:rsid w:val="224E39C0"/>
    <w:rsid w:val="22682C5C"/>
    <w:rsid w:val="22923DE9"/>
    <w:rsid w:val="22973417"/>
    <w:rsid w:val="22A90CC0"/>
    <w:rsid w:val="22B60F98"/>
    <w:rsid w:val="22B85BE2"/>
    <w:rsid w:val="22BD3C9F"/>
    <w:rsid w:val="22C55999"/>
    <w:rsid w:val="22C629AC"/>
    <w:rsid w:val="22DA161D"/>
    <w:rsid w:val="230D3451"/>
    <w:rsid w:val="230F02A5"/>
    <w:rsid w:val="23177788"/>
    <w:rsid w:val="231F3582"/>
    <w:rsid w:val="233414D0"/>
    <w:rsid w:val="2337780D"/>
    <w:rsid w:val="233C3D0F"/>
    <w:rsid w:val="233D2450"/>
    <w:rsid w:val="234B3276"/>
    <w:rsid w:val="23635FB3"/>
    <w:rsid w:val="237052AE"/>
    <w:rsid w:val="23773623"/>
    <w:rsid w:val="2377693D"/>
    <w:rsid w:val="239F724D"/>
    <w:rsid w:val="23EF0BE1"/>
    <w:rsid w:val="24032E22"/>
    <w:rsid w:val="240E6C34"/>
    <w:rsid w:val="24217E53"/>
    <w:rsid w:val="24290AE3"/>
    <w:rsid w:val="24454B90"/>
    <w:rsid w:val="245109A3"/>
    <w:rsid w:val="246A08B9"/>
    <w:rsid w:val="246F37D6"/>
    <w:rsid w:val="247F64CC"/>
    <w:rsid w:val="248D420D"/>
    <w:rsid w:val="248D4E44"/>
    <w:rsid w:val="24921B27"/>
    <w:rsid w:val="24A35492"/>
    <w:rsid w:val="24A84ED7"/>
    <w:rsid w:val="24AA521A"/>
    <w:rsid w:val="24B97631"/>
    <w:rsid w:val="24C33B21"/>
    <w:rsid w:val="24C90419"/>
    <w:rsid w:val="24DA2E85"/>
    <w:rsid w:val="24DB45B2"/>
    <w:rsid w:val="24E22490"/>
    <w:rsid w:val="24E27E31"/>
    <w:rsid w:val="24E41216"/>
    <w:rsid w:val="24E84399"/>
    <w:rsid w:val="24EE0419"/>
    <w:rsid w:val="24EF61D4"/>
    <w:rsid w:val="24F0284D"/>
    <w:rsid w:val="25090577"/>
    <w:rsid w:val="25097AB7"/>
    <w:rsid w:val="25171665"/>
    <w:rsid w:val="25202C91"/>
    <w:rsid w:val="252331A5"/>
    <w:rsid w:val="25250635"/>
    <w:rsid w:val="252F3F14"/>
    <w:rsid w:val="25331891"/>
    <w:rsid w:val="2533298B"/>
    <w:rsid w:val="25425A19"/>
    <w:rsid w:val="25494795"/>
    <w:rsid w:val="254F00B9"/>
    <w:rsid w:val="25546BE3"/>
    <w:rsid w:val="255A7CCB"/>
    <w:rsid w:val="25695674"/>
    <w:rsid w:val="25772983"/>
    <w:rsid w:val="25816B16"/>
    <w:rsid w:val="258B2F2B"/>
    <w:rsid w:val="259F2552"/>
    <w:rsid w:val="25A92259"/>
    <w:rsid w:val="25AB3D1C"/>
    <w:rsid w:val="25B22B68"/>
    <w:rsid w:val="25D00044"/>
    <w:rsid w:val="25D90A1B"/>
    <w:rsid w:val="25E22192"/>
    <w:rsid w:val="25F332FF"/>
    <w:rsid w:val="260B3057"/>
    <w:rsid w:val="260C1ECE"/>
    <w:rsid w:val="260D20C5"/>
    <w:rsid w:val="26133011"/>
    <w:rsid w:val="261601F3"/>
    <w:rsid w:val="261E7C99"/>
    <w:rsid w:val="26274BB6"/>
    <w:rsid w:val="26274D25"/>
    <w:rsid w:val="26291087"/>
    <w:rsid w:val="26307BB3"/>
    <w:rsid w:val="26356536"/>
    <w:rsid w:val="265D7094"/>
    <w:rsid w:val="267F6685"/>
    <w:rsid w:val="2688208F"/>
    <w:rsid w:val="26886044"/>
    <w:rsid w:val="268B243A"/>
    <w:rsid w:val="26902C26"/>
    <w:rsid w:val="26924042"/>
    <w:rsid w:val="26A80AF7"/>
    <w:rsid w:val="26AA20D3"/>
    <w:rsid w:val="26CE67B8"/>
    <w:rsid w:val="26F04260"/>
    <w:rsid w:val="26F81EB4"/>
    <w:rsid w:val="26FA2AFF"/>
    <w:rsid w:val="26FB2F1B"/>
    <w:rsid w:val="27083F70"/>
    <w:rsid w:val="27295BCD"/>
    <w:rsid w:val="27310B9A"/>
    <w:rsid w:val="27364EE3"/>
    <w:rsid w:val="273E1C11"/>
    <w:rsid w:val="275D2BA4"/>
    <w:rsid w:val="27671C8A"/>
    <w:rsid w:val="27690BB5"/>
    <w:rsid w:val="27784509"/>
    <w:rsid w:val="277F0B5A"/>
    <w:rsid w:val="27815619"/>
    <w:rsid w:val="27873DD8"/>
    <w:rsid w:val="278C6F0B"/>
    <w:rsid w:val="27994F87"/>
    <w:rsid w:val="279E2679"/>
    <w:rsid w:val="27C87AA5"/>
    <w:rsid w:val="27CF1BDE"/>
    <w:rsid w:val="27D65541"/>
    <w:rsid w:val="27D842C0"/>
    <w:rsid w:val="27DA216D"/>
    <w:rsid w:val="27E219A9"/>
    <w:rsid w:val="27EC5FCE"/>
    <w:rsid w:val="27ED448C"/>
    <w:rsid w:val="27F07B94"/>
    <w:rsid w:val="27F75900"/>
    <w:rsid w:val="27F84FB1"/>
    <w:rsid w:val="2806426B"/>
    <w:rsid w:val="280855FD"/>
    <w:rsid w:val="281C3EDC"/>
    <w:rsid w:val="28335AC5"/>
    <w:rsid w:val="28396F39"/>
    <w:rsid w:val="283974FD"/>
    <w:rsid w:val="284E60F1"/>
    <w:rsid w:val="28605161"/>
    <w:rsid w:val="28645955"/>
    <w:rsid w:val="28671C46"/>
    <w:rsid w:val="28762ACB"/>
    <w:rsid w:val="287F3F80"/>
    <w:rsid w:val="28894890"/>
    <w:rsid w:val="2897657D"/>
    <w:rsid w:val="289E0FB2"/>
    <w:rsid w:val="28A52B3B"/>
    <w:rsid w:val="28AB19F4"/>
    <w:rsid w:val="28D0276F"/>
    <w:rsid w:val="28D45C09"/>
    <w:rsid w:val="28D71E0B"/>
    <w:rsid w:val="28E0749D"/>
    <w:rsid w:val="28EB7B8B"/>
    <w:rsid w:val="28F045AC"/>
    <w:rsid w:val="28F6769F"/>
    <w:rsid w:val="28F803C7"/>
    <w:rsid w:val="28F90CC0"/>
    <w:rsid w:val="28FB220F"/>
    <w:rsid w:val="290B1569"/>
    <w:rsid w:val="292B162E"/>
    <w:rsid w:val="293314A5"/>
    <w:rsid w:val="2952197F"/>
    <w:rsid w:val="295264D7"/>
    <w:rsid w:val="296A3B7E"/>
    <w:rsid w:val="29757990"/>
    <w:rsid w:val="2999350D"/>
    <w:rsid w:val="299E7E78"/>
    <w:rsid w:val="29AB18EC"/>
    <w:rsid w:val="29AB26FA"/>
    <w:rsid w:val="29AF20F4"/>
    <w:rsid w:val="29B661FB"/>
    <w:rsid w:val="29D60A95"/>
    <w:rsid w:val="29D948E3"/>
    <w:rsid w:val="29D94FA1"/>
    <w:rsid w:val="29DB2BB8"/>
    <w:rsid w:val="29E31604"/>
    <w:rsid w:val="29F0075F"/>
    <w:rsid w:val="29F64C07"/>
    <w:rsid w:val="29FF3178"/>
    <w:rsid w:val="2A1836DC"/>
    <w:rsid w:val="2A213AAA"/>
    <w:rsid w:val="2A2D73EC"/>
    <w:rsid w:val="2A3B565F"/>
    <w:rsid w:val="2A402F3D"/>
    <w:rsid w:val="2A445A1D"/>
    <w:rsid w:val="2A4E7AA5"/>
    <w:rsid w:val="2A687324"/>
    <w:rsid w:val="2A6F0FF3"/>
    <w:rsid w:val="2A801927"/>
    <w:rsid w:val="2A910500"/>
    <w:rsid w:val="2AA369DD"/>
    <w:rsid w:val="2ABF11E3"/>
    <w:rsid w:val="2AC33E99"/>
    <w:rsid w:val="2AC56E24"/>
    <w:rsid w:val="2AD62388"/>
    <w:rsid w:val="2ADC1861"/>
    <w:rsid w:val="2AE0160E"/>
    <w:rsid w:val="2AEE4FFE"/>
    <w:rsid w:val="2AF1331E"/>
    <w:rsid w:val="2AFA7E8C"/>
    <w:rsid w:val="2B0850EC"/>
    <w:rsid w:val="2B0A52E5"/>
    <w:rsid w:val="2B0C0D2B"/>
    <w:rsid w:val="2B0C4DF8"/>
    <w:rsid w:val="2B104D17"/>
    <w:rsid w:val="2B1F68D5"/>
    <w:rsid w:val="2B234681"/>
    <w:rsid w:val="2B576FD6"/>
    <w:rsid w:val="2B5C5B16"/>
    <w:rsid w:val="2B821FEF"/>
    <w:rsid w:val="2B846D09"/>
    <w:rsid w:val="2B9970F1"/>
    <w:rsid w:val="2B9B5E5B"/>
    <w:rsid w:val="2BC86EE0"/>
    <w:rsid w:val="2BCA1A4F"/>
    <w:rsid w:val="2BCB58E6"/>
    <w:rsid w:val="2BD0613F"/>
    <w:rsid w:val="2BD155F1"/>
    <w:rsid w:val="2BE06D07"/>
    <w:rsid w:val="2BEA6EA1"/>
    <w:rsid w:val="2BF61FAE"/>
    <w:rsid w:val="2C01033F"/>
    <w:rsid w:val="2C01607A"/>
    <w:rsid w:val="2C0A6A50"/>
    <w:rsid w:val="2C0B66D0"/>
    <w:rsid w:val="2C1738CF"/>
    <w:rsid w:val="2C3D641F"/>
    <w:rsid w:val="2C3F7E23"/>
    <w:rsid w:val="2C420D71"/>
    <w:rsid w:val="2C6303E3"/>
    <w:rsid w:val="2C665AE5"/>
    <w:rsid w:val="2C7176F9"/>
    <w:rsid w:val="2C7502FD"/>
    <w:rsid w:val="2C873A9B"/>
    <w:rsid w:val="2C9C0C37"/>
    <w:rsid w:val="2C9D01BD"/>
    <w:rsid w:val="2CB0034A"/>
    <w:rsid w:val="2CB346AC"/>
    <w:rsid w:val="2CEF21C5"/>
    <w:rsid w:val="2CF93306"/>
    <w:rsid w:val="2D0B7148"/>
    <w:rsid w:val="2D17770B"/>
    <w:rsid w:val="2D2D3785"/>
    <w:rsid w:val="2D335238"/>
    <w:rsid w:val="2D354DCA"/>
    <w:rsid w:val="2D451726"/>
    <w:rsid w:val="2D5D75EC"/>
    <w:rsid w:val="2D5E3AFE"/>
    <w:rsid w:val="2D6E6943"/>
    <w:rsid w:val="2D782F73"/>
    <w:rsid w:val="2D87143F"/>
    <w:rsid w:val="2D8C5833"/>
    <w:rsid w:val="2DA75F56"/>
    <w:rsid w:val="2DB70319"/>
    <w:rsid w:val="2DBE3B18"/>
    <w:rsid w:val="2DBF580C"/>
    <w:rsid w:val="2DC30C94"/>
    <w:rsid w:val="2DCF3138"/>
    <w:rsid w:val="2DE64CDC"/>
    <w:rsid w:val="2DEB1164"/>
    <w:rsid w:val="2DEF20F0"/>
    <w:rsid w:val="2DEF2C60"/>
    <w:rsid w:val="2DFE0184"/>
    <w:rsid w:val="2E086516"/>
    <w:rsid w:val="2E106E4C"/>
    <w:rsid w:val="2E132820"/>
    <w:rsid w:val="2E3A744B"/>
    <w:rsid w:val="2E496F7F"/>
    <w:rsid w:val="2E4C211D"/>
    <w:rsid w:val="2E4D7F49"/>
    <w:rsid w:val="2E4E1129"/>
    <w:rsid w:val="2E6446EB"/>
    <w:rsid w:val="2E735BD0"/>
    <w:rsid w:val="2E7F0E61"/>
    <w:rsid w:val="2E870765"/>
    <w:rsid w:val="2E8A5691"/>
    <w:rsid w:val="2E8D0791"/>
    <w:rsid w:val="2E986CFE"/>
    <w:rsid w:val="2E994780"/>
    <w:rsid w:val="2E9B39A1"/>
    <w:rsid w:val="2EB156AA"/>
    <w:rsid w:val="2EB540F2"/>
    <w:rsid w:val="2EC50E7D"/>
    <w:rsid w:val="2ED376D4"/>
    <w:rsid w:val="2EE22E3A"/>
    <w:rsid w:val="2EED48DD"/>
    <w:rsid w:val="2F047EE8"/>
    <w:rsid w:val="2F085C75"/>
    <w:rsid w:val="2F2B12A9"/>
    <w:rsid w:val="2F342223"/>
    <w:rsid w:val="2F355C83"/>
    <w:rsid w:val="2F3E2D0F"/>
    <w:rsid w:val="2F575E37"/>
    <w:rsid w:val="2F5B483E"/>
    <w:rsid w:val="2F626907"/>
    <w:rsid w:val="2F642F4F"/>
    <w:rsid w:val="2F7377FA"/>
    <w:rsid w:val="2F8128FA"/>
    <w:rsid w:val="2F821380"/>
    <w:rsid w:val="2F861F49"/>
    <w:rsid w:val="2FA76EBB"/>
    <w:rsid w:val="2FB84BD7"/>
    <w:rsid w:val="2FBB5A39"/>
    <w:rsid w:val="2FBC6185"/>
    <w:rsid w:val="2FC46678"/>
    <w:rsid w:val="2FC5646B"/>
    <w:rsid w:val="2FC73BC7"/>
    <w:rsid w:val="2FD47C33"/>
    <w:rsid w:val="2FE311E4"/>
    <w:rsid w:val="30043940"/>
    <w:rsid w:val="3004586C"/>
    <w:rsid w:val="30160ACC"/>
    <w:rsid w:val="302D4B96"/>
    <w:rsid w:val="303359D5"/>
    <w:rsid w:val="303A3EAC"/>
    <w:rsid w:val="303E28B2"/>
    <w:rsid w:val="3045081F"/>
    <w:rsid w:val="305E1622"/>
    <w:rsid w:val="30767603"/>
    <w:rsid w:val="307B0CC2"/>
    <w:rsid w:val="307C4780"/>
    <w:rsid w:val="307D27D9"/>
    <w:rsid w:val="30847CCA"/>
    <w:rsid w:val="308F1449"/>
    <w:rsid w:val="30944718"/>
    <w:rsid w:val="309B5B41"/>
    <w:rsid w:val="30A438DB"/>
    <w:rsid w:val="30A654E7"/>
    <w:rsid w:val="30AD41EB"/>
    <w:rsid w:val="30C01078"/>
    <w:rsid w:val="30C90297"/>
    <w:rsid w:val="30DD197C"/>
    <w:rsid w:val="30DF77E0"/>
    <w:rsid w:val="31014843"/>
    <w:rsid w:val="310F5189"/>
    <w:rsid w:val="311243C4"/>
    <w:rsid w:val="312F65BE"/>
    <w:rsid w:val="3133127A"/>
    <w:rsid w:val="31353CD7"/>
    <w:rsid w:val="313666CD"/>
    <w:rsid w:val="314957B5"/>
    <w:rsid w:val="31630496"/>
    <w:rsid w:val="31631946"/>
    <w:rsid w:val="31634C13"/>
    <w:rsid w:val="317662E9"/>
    <w:rsid w:val="31954796"/>
    <w:rsid w:val="319F0073"/>
    <w:rsid w:val="31A124F9"/>
    <w:rsid w:val="31B9498A"/>
    <w:rsid w:val="31C80B92"/>
    <w:rsid w:val="31CA5D22"/>
    <w:rsid w:val="31CA6C1C"/>
    <w:rsid w:val="31CD20C4"/>
    <w:rsid w:val="31E848E1"/>
    <w:rsid w:val="31EB1674"/>
    <w:rsid w:val="31EB5EBC"/>
    <w:rsid w:val="32044DED"/>
    <w:rsid w:val="320C562E"/>
    <w:rsid w:val="320F2B2D"/>
    <w:rsid w:val="3218123E"/>
    <w:rsid w:val="321A083A"/>
    <w:rsid w:val="322E55E0"/>
    <w:rsid w:val="32314367"/>
    <w:rsid w:val="3243100D"/>
    <w:rsid w:val="32445586"/>
    <w:rsid w:val="324500CE"/>
    <w:rsid w:val="324B35D8"/>
    <w:rsid w:val="32570E4A"/>
    <w:rsid w:val="32594190"/>
    <w:rsid w:val="32604EB6"/>
    <w:rsid w:val="326170B4"/>
    <w:rsid w:val="32654DC4"/>
    <w:rsid w:val="32674841"/>
    <w:rsid w:val="327A0FE8"/>
    <w:rsid w:val="3283636F"/>
    <w:rsid w:val="328D4088"/>
    <w:rsid w:val="32A50190"/>
    <w:rsid w:val="32DD2345"/>
    <w:rsid w:val="32E16709"/>
    <w:rsid w:val="32EA3795"/>
    <w:rsid w:val="32FE0237"/>
    <w:rsid w:val="330258B3"/>
    <w:rsid w:val="33106E3B"/>
    <w:rsid w:val="333B1697"/>
    <w:rsid w:val="33727E29"/>
    <w:rsid w:val="33735C77"/>
    <w:rsid w:val="33874918"/>
    <w:rsid w:val="33AA6EA7"/>
    <w:rsid w:val="33B353F8"/>
    <w:rsid w:val="33C527AD"/>
    <w:rsid w:val="33E605A3"/>
    <w:rsid w:val="33E706E6"/>
    <w:rsid w:val="33EF6CCA"/>
    <w:rsid w:val="33F7797D"/>
    <w:rsid w:val="33F86846"/>
    <w:rsid w:val="34057765"/>
    <w:rsid w:val="34080D0D"/>
    <w:rsid w:val="340F1379"/>
    <w:rsid w:val="344062C5"/>
    <w:rsid w:val="34494F90"/>
    <w:rsid w:val="344A43D0"/>
    <w:rsid w:val="344E244F"/>
    <w:rsid w:val="34527864"/>
    <w:rsid w:val="345B2367"/>
    <w:rsid w:val="345D5B88"/>
    <w:rsid w:val="34612845"/>
    <w:rsid w:val="34692D0C"/>
    <w:rsid w:val="34710119"/>
    <w:rsid w:val="348E3E46"/>
    <w:rsid w:val="349E40E0"/>
    <w:rsid w:val="34A40A14"/>
    <w:rsid w:val="34A54544"/>
    <w:rsid w:val="34A87467"/>
    <w:rsid w:val="34B276FC"/>
    <w:rsid w:val="34C51DA1"/>
    <w:rsid w:val="34CB3CAA"/>
    <w:rsid w:val="34CB44D4"/>
    <w:rsid w:val="34CD5068"/>
    <w:rsid w:val="34CE2B5B"/>
    <w:rsid w:val="34D310B7"/>
    <w:rsid w:val="34DA42C5"/>
    <w:rsid w:val="34DE4EC9"/>
    <w:rsid w:val="34E944F6"/>
    <w:rsid w:val="34E94AA0"/>
    <w:rsid w:val="34FC7CE7"/>
    <w:rsid w:val="34FF53FE"/>
    <w:rsid w:val="35031A87"/>
    <w:rsid w:val="35070A28"/>
    <w:rsid w:val="35157CC7"/>
    <w:rsid w:val="35217336"/>
    <w:rsid w:val="35290A77"/>
    <w:rsid w:val="35356F10"/>
    <w:rsid w:val="353E2C35"/>
    <w:rsid w:val="354C20F6"/>
    <w:rsid w:val="354D285A"/>
    <w:rsid w:val="355C013C"/>
    <w:rsid w:val="356A601B"/>
    <w:rsid w:val="358B79C9"/>
    <w:rsid w:val="3596247A"/>
    <w:rsid w:val="359A00B9"/>
    <w:rsid w:val="359F2D89"/>
    <w:rsid w:val="35AF316B"/>
    <w:rsid w:val="35BA0C0A"/>
    <w:rsid w:val="35BB35B3"/>
    <w:rsid w:val="35C07A3B"/>
    <w:rsid w:val="35C837DE"/>
    <w:rsid w:val="35E61891"/>
    <w:rsid w:val="35FC56A1"/>
    <w:rsid w:val="360F68C0"/>
    <w:rsid w:val="36156D8B"/>
    <w:rsid w:val="36225127"/>
    <w:rsid w:val="36237E20"/>
    <w:rsid w:val="36250A64"/>
    <w:rsid w:val="36301676"/>
    <w:rsid w:val="36471F7B"/>
    <w:rsid w:val="367620D2"/>
    <w:rsid w:val="3689139F"/>
    <w:rsid w:val="36940956"/>
    <w:rsid w:val="3698771E"/>
    <w:rsid w:val="36A547E4"/>
    <w:rsid w:val="36C76552"/>
    <w:rsid w:val="36D27DEB"/>
    <w:rsid w:val="36D33548"/>
    <w:rsid w:val="36D608DC"/>
    <w:rsid w:val="36ED4C29"/>
    <w:rsid w:val="36EE1B2E"/>
    <w:rsid w:val="36F3193B"/>
    <w:rsid w:val="36F4557F"/>
    <w:rsid w:val="36F61CCE"/>
    <w:rsid w:val="36FB77C2"/>
    <w:rsid w:val="37012B98"/>
    <w:rsid w:val="37070D11"/>
    <w:rsid w:val="37144D1B"/>
    <w:rsid w:val="372A7016"/>
    <w:rsid w:val="373320D7"/>
    <w:rsid w:val="37333E6F"/>
    <w:rsid w:val="373F53DD"/>
    <w:rsid w:val="374F5EDD"/>
    <w:rsid w:val="3751494E"/>
    <w:rsid w:val="375303E0"/>
    <w:rsid w:val="37591545"/>
    <w:rsid w:val="375948AC"/>
    <w:rsid w:val="376C5D00"/>
    <w:rsid w:val="376E276D"/>
    <w:rsid w:val="37705A8E"/>
    <w:rsid w:val="378B3806"/>
    <w:rsid w:val="37A04E93"/>
    <w:rsid w:val="37B54672"/>
    <w:rsid w:val="37BB2876"/>
    <w:rsid w:val="37CC2606"/>
    <w:rsid w:val="37D41C80"/>
    <w:rsid w:val="37E51E4A"/>
    <w:rsid w:val="37EA0A17"/>
    <w:rsid w:val="37FE3B6D"/>
    <w:rsid w:val="38060C92"/>
    <w:rsid w:val="380A7603"/>
    <w:rsid w:val="380B0BB2"/>
    <w:rsid w:val="380D29D1"/>
    <w:rsid w:val="380D32F1"/>
    <w:rsid w:val="380D5D0D"/>
    <w:rsid w:val="381A1DE7"/>
    <w:rsid w:val="381E6014"/>
    <w:rsid w:val="38234CA6"/>
    <w:rsid w:val="382F2C1E"/>
    <w:rsid w:val="386947E2"/>
    <w:rsid w:val="386E76A4"/>
    <w:rsid w:val="387712B4"/>
    <w:rsid w:val="388073F3"/>
    <w:rsid w:val="38A47DD9"/>
    <w:rsid w:val="38C757B4"/>
    <w:rsid w:val="38D81226"/>
    <w:rsid w:val="38D8487C"/>
    <w:rsid w:val="39194758"/>
    <w:rsid w:val="391A77BD"/>
    <w:rsid w:val="392748D4"/>
    <w:rsid w:val="3941547E"/>
    <w:rsid w:val="394B37F2"/>
    <w:rsid w:val="39581820"/>
    <w:rsid w:val="395C508A"/>
    <w:rsid w:val="396665B7"/>
    <w:rsid w:val="39947487"/>
    <w:rsid w:val="399F51B0"/>
    <w:rsid w:val="39BB2EF1"/>
    <w:rsid w:val="39BB7640"/>
    <w:rsid w:val="39C1124F"/>
    <w:rsid w:val="39C54B72"/>
    <w:rsid w:val="39C75357"/>
    <w:rsid w:val="39D32640"/>
    <w:rsid w:val="39D3500A"/>
    <w:rsid w:val="39D4314F"/>
    <w:rsid w:val="39D96419"/>
    <w:rsid w:val="39DA4378"/>
    <w:rsid w:val="39E55169"/>
    <w:rsid w:val="39E84553"/>
    <w:rsid w:val="39F37AAD"/>
    <w:rsid w:val="3A1423C7"/>
    <w:rsid w:val="3A1B4DE1"/>
    <w:rsid w:val="3A1E4714"/>
    <w:rsid w:val="3A3E4729"/>
    <w:rsid w:val="3A4F216D"/>
    <w:rsid w:val="3A675D63"/>
    <w:rsid w:val="3A7A647F"/>
    <w:rsid w:val="3A7D7564"/>
    <w:rsid w:val="3A860FB3"/>
    <w:rsid w:val="3A880313"/>
    <w:rsid w:val="3A9A3131"/>
    <w:rsid w:val="3A9F7948"/>
    <w:rsid w:val="3AA02CE4"/>
    <w:rsid w:val="3AA628ED"/>
    <w:rsid w:val="3ACD2686"/>
    <w:rsid w:val="3ACE1617"/>
    <w:rsid w:val="3AD31906"/>
    <w:rsid w:val="3AD45894"/>
    <w:rsid w:val="3AE21327"/>
    <w:rsid w:val="3AF2031D"/>
    <w:rsid w:val="3AF94B76"/>
    <w:rsid w:val="3AFA75DE"/>
    <w:rsid w:val="3AFC3DAF"/>
    <w:rsid w:val="3AFD1BC4"/>
    <w:rsid w:val="3AFF08D7"/>
    <w:rsid w:val="3B064E4F"/>
    <w:rsid w:val="3B1D3A24"/>
    <w:rsid w:val="3B23240C"/>
    <w:rsid w:val="3B4518B2"/>
    <w:rsid w:val="3B5B266B"/>
    <w:rsid w:val="3B5C31EF"/>
    <w:rsid w:val="3B7444A1"/>
    <w:rsid w:val="3B7A31A7"/>
    <w:rsid w:val="3B8562F1"/>
    <w:rsid w:val="3B9001C6"/>
    <w:rsid w:val="3B915C47"/>
    <w:rsid w:val="3B9A744D"/>
    <w:rsid w:val="3BC25680"/>
    <w:rsid w:val="3BC80320"/>
    <w:rsid w:val="3BCB5FFF"/>
    <w:rsid w:val="3BE315D0"/>
    <w:rsid w:val="3C1E76C4"/>
    <w:rsid w:val="3C4B0ED5"/>
    <w:rsid w:val="3C564E2C"/>
    <w:rsid w:val="3C5B0B93"/>
    <w:rsid w:val="3C6834F3"/>
    <w:rsid w:val="3C7663A3"/>
    <w:rsid w:val="3C775263"/>
    <w:rsid w:val="3C7C10C8"/>
    <w:rsid w:val="3C913E3D"/>
    <w:rsid w:val="3C9A0E2A"/>
    <w:rsid w:val="3CA53DD8"/>
    <w:rsid w:val="3CB37024"/>
    <w:rsid w:val="3CBA69AE"/>
    <w:rsid w:val="3CBD75BF"/>
    <w:rsid w:val="3CC33BCC"/>
    <w:rsid w:val="3CD641A1"/>
    <w:rsid w:val="3CD749CE"/>
    <w:rsid w:val="3CE2490A"/>
    <w:rsid w:val="3CEA648A"/>
    <w:rsid w:val="3CED5F04"/>
    <w:rsid w:val="3CFB3E23"/>
    <w:rsid w:val="3CFF2722"/>
    <w:rsid w:val="3D06102C"/>
    <w:rsid w:val="3D1502D9"/>
    <w:rsid w:val="3D1A0A75"/>
    <w:rsid w:val="3D1C254B"/>
    <w:rsid w:val="3D22095C"/>
    <w:rsid w:val="3D293A7B"/>
    <w:rsid w:val="3D2A143A"/>
    <w:rsid w:val="3D2D2F86"/>
    <w:rsid w:val="3D555673"/>
    <w:rsid w:val="3D5657CC"/>
    <w:rsid w:val="3D5D2E26"/>
    <w:rsid w:val="3D712DE8"/>
    <w:rsid w:val="3D764B63"/>
    <w:rsid w:val="3D8561AB"/>
    <w:rsid w:val="3D876DDA"/>
    <w:rsid w:val="3D901BCD"/>
    <w:rsid w:val="3D913D7C"/>
    <w:rsid w:val="3D92550B"/>
    <w:rsid w:val="3D993E1E"/>
    <w:rsid w:val="3DA80577"/>
    <w:rsid w:val="3DB03A43"/>
    <w:rsid w:val="3DB52FFB"/>
    <w:rsid w:val="3DB932B8"/>
    <w:rsid w:val="3DDF3C84"/>
    <w:rsid w:val="3DE55CEB"/>
    <w:rsid w:val="3DE6611C"/>
    <w:rsid w:val="3DF379B0"/>
    <w:rsid w:val="3DF55B8D"/>
    <w:rsid w:val="3DF740D2"/>
    <w:rsid w:val="3DFF783E"/>
    <w:rsid w:val="3E0C635B"/>
    <w:rsid w:val="3E1A7FC3"/>
    <w:rsid w:val="3E1C3D75"/>
    <w:rsid w:val="3E263682"/>
    <w:rsid w:val="3E2942BE"/>
    <w:rsid w:val="3E300439"/>
    <w:rsid w:val="3E320B89"/>
    <w:rsid w:val="3E3906BC"/>
    <w:rsid w:val="3E392C93"/>
    <w:rsid w:val="3E594070"/>
    <w:rsid w:val="3E6B4177"/>
    <w:rsid w:val="3E75521D"/>
    <w:rsid w:val="3E8412E9"/>
    <w:rsid w:val="3E9B4946"/>
    <w:rsid w:val="3EAA3ADC"/>
    <w:rsid w:val="3EDD4965"/>
    <w:rsid w:val="3EE10368"/>
    <w:rsid w:val="3EE1644A"/>
    <w:rsid w:val="3EE5603F"/>
    <w:rsid w:val="3EF01E51"/>
    <w:rsid w:val="3EF13BC7"/>
    <w:rsid w:val="3EF178D3"/>
    <w:rsid w:val="3EF53D00"/>
    <w:rsid w:val="3EFC7E62"/>
    <w:rsid w:val="3F0C4369"/>
    <w:rsid w:val="3F256492"/>
    <w:rsid w:val="3F281FAB"/>
    <w:rsid w:val="3F2F53AA"/>
    <w:rsid w:val="3F3146B5"/>
    <w:rsid w:val="3F3B0FCC"/>
    <w:rsid w:val="3F5754F3"/>
    <w:rsid w:val="3F651E10"/>
    <w:rsid w:val="3F6A5EE0"/>
    <w:rsid w:val="3F7D4699"/>
    <w:rsid w:val="3F9226AD"/>
    <w:rsid w:val="3F9E326F"/>
    <w:rsid w:val="3FB83516"/>
    <w:rsid w:val="3FC221AA"/>
    <w:rsid w:val="3FD50D82"/>
    <w:rsid w:val="3FDA0910"/>
    <w:rsid w:val="3FF90105"/>
    <w:rsid w:val="3FFC264C"/>
    <w:rsid w:val="40035786"/>
    <w:rsid w:val="401B068A"/>
    <w:rsid w:val="402417C8"/>
    <w:rsid w:val="4026664B"/>
    <w:rsid w:val="40372073"/>
    <w:rsid w:val="404A296D"/>
    <w:rsid w:val="404A73F1"/>
    <w:rsid w:val="404F52A8"/>
    <w:rsid w:val="4058209E"/>
    <w:rsid w:val="405D626E"/>
    <w:rsid w:val="40711049"/>
    <w:rsid w:val="40774C14"/>
    <w:rsid w:val="408B1BF3"/>
    <w:rsid w:val="40A7323B"/>
    <w:rsid w:val="40B82715"/>
    <w:rsid w:val="40C2573C"/>
    <w:rsid w:val="40C90C4C"/>
    <w:rsid w:val="40D34024"/>
    <w:rsid w:val="40EB768D"/>
    <w:rsid w:val="40ED32DF"/>
    <w:rsid w:val="40ED3BAF"/>
    <w:rsid w:val="40F94CAE"/>
    <w:rsid w:val="40FD66AE"/>
    <w:rsid w:val="41016518"/>
    <w:rsid w:val="412874F2"/>
    <w:rsid w:val="412912D7"/>
    <w:rsid w:val="41313685"/>
    <w:rsid w:val="41366B89"/>
    <w:rsid w:val="4137558E"/>
    <w:rsid w:val="4141261B"/>
    <w:rsid w:val="4161520A"/>
    <w:rsid w:val="416B795B"/>
    <w:rsid w:val="41771599"/>
    <w:rsid w:val="41874BF7"/>
    <w:rsid w:val="418F0A21"/>
    <w:rsid w:val="41A6638B"/>
    <w:rsid w:val="41AF06D0"/>
    <w:rsid w:val="41B13BD3"/>
    <w:rsid w:val="41E65FA8"/>
    <w:rsid w:val="420558C2"/>
    <w:rsid w:val="42057B28"/>
    <w:rsid w:val="42066023"/>
    <w:rsid w:val="421F7A8A"/>
    <w:rsid w:val="42283FBB"/>
    <w:rsid w:val="42360A3B"/>
    <w:rsid w:val="425F02AA"/>
    <w:rsid w:val="42880654"/>
    <w:rsid w:val="428D14EF"/>
    <w:rsid w:val="429803FC"/>
    <w:rsid w:val="42A65AF0"/>
    <w:rsid w:val="42B51E33"/>
    <w:rsid w:val="42BA43FA"/>
    <w:rsid w:val="42FF2018"/>
    <w:rsid w:val="42FF71DC"/>
    <w:rsid w:val="43083B97"/>
    <w:rsid w:val="431C6058"/>
    <w:rsid w:val="432B3FFF"/>
    <w:rsid w:val="432F1E46"/>
    <w:rsid w:val="434D155D"/>
    <w:rsid w:val="43511A6A"/>
    <w:rsid w:val="435143B3"/>
    <w:rsid w:val="435E53D9"/>
    <w:rsid w:val="43625B18"/>
    <w:rsid w:val="436740A5"/>
    <w:rsid w:val="43693776"/>
    <w:rsid w:val="436D7BE6"/>
    <w:rsid w:val="436F3D4A"/>
    <w:rsid w:val="438607EE"/>
    <w:rsid w:val="43864445"/>
    <w:rsid w:val="438C7FE1"/>
    <w:rsid w:val="439072B6"/>
    <w:rsid w:val="439240E9"/>
    <w:rsid w:val="43B077D5"/>
    <w:rsid w:val="43BD5DE5"/>
    <w:rsid w:val="43C967C1"/>
    <w:rsid w:val="43D466CF"/>
    <w:rsid w:val="43D65E39"/>
    <w:rsid w:val="43E647D4"/>
    <w:rsid w:val="43E91A14"/>
    <w:rsid w:val="43EB255D"/>
    <w:rsid w:val="43ED6D81"/>
    <w:rsid w:val="43FC5D17"/>
    <w:rsid w:val="440B437C"/>
    <w:rsid w:val="441111D7"/>
    <w:rsid w:val="44181DC4"/>
    <w:rsid w:val="44315BD2"/>
    <w:rsid w:val="444D54BA"/>
    <w:rsid w:val="446B764F"/>
    <w:rsid w:val="44786B9A"/>
    <w:rsid w:val="448A5BD2"/>
    <w:rsid w:val="449B12BC"/>
    <w:rsid w:val="449D508C"/>
    <w:rsid w:val="44B36E39"/>
    <w:rsid w:val="44C70D21"/>
    <w:rsid w:val="44D6347B"/>
    <w:rsid w:val="44D637CF"/>
    <w:rsid w:val="44DC0C08"/>
    <w:rsid w:val="44DF3B1C"/>
    <w:rsid w:val="44E36014"/>
    <w:rsid w:val="44E84FAF"/>
    <w:rsid w:val="44EC7013"/>
    <w:rsid w:val="44F11AA7"/>
    <w:rsid w:val="450B3AD6"/>
    <w:rsid w:val="451F73E2"/>
    <w:rsid w:val="452C3E8A"/>
    <w:rsid w:val="4535259B"/>
    <w:rsid w:val="453646A9"/>
    <w:rsid w:val="453749C4"/>
    <w:rsid w:val="45427AA4"/>
    <w:rsid w:val="45563E95"/>
    <w:rsid w:val="45564CA5"/>
    <w:rsid w:val="455B6233"/>
    <w:rsid w:val="456A6A48"/>
    <w:rsid w:val="456C230E"/>
    <w:rsid w:val="458755E2"/>
    <w:rsid w:val="45876B22"/>
    <w:rsid w:val="458C7CEE"/>
    <w:rsid w:val="459609DD"/>
    <w:rsid w:val="45A24E61"/>
    <w:rsid w:val="45A602D1"/>
    <w:rsid w:val="45C50B85"/>
    <w:rsid w:val="45CD7EFC"/>
    <w:rsid w:val="45D115D4"/>
    <w:rsid w:val="45D434E7"/>
    <w:rsid w:val="45E81422"/>
    <w:rsid w:val="45F37C26"/>
    <w:rsid w:val="45F718E3"/>
    <w:rsid w:val="45FA5E63"/>
    <w:rsid w:val="45FB094E"/>
    <w:rsid w:val="46035E4B"/>
    <w:rsid w:val="46097202"/>
    <w:rsid w:val="46153E08"/>
    <w:rsid w:val="461A028F"/>
    <w:rsid w:val="462A2C05"/>
    <w:rsid w:val="462D06BA"/>
    <w:rsid w:val="46382CB7"/>
    <w:rsid w:val="463E4FCC"/>
    <w:rsid w:val="46697211"/>
    <w:rsid w:val="4676381B"/>
    <w:rsid w:val="467744FD"/>
    <w:rsid w:val="46845473"/>
    <w:rsid w:val="46872C73"/>
    <w:rsid w:val="46A9603F"/>
    <w:rsid w:val="46AF30F0"/>
    <w:rsid w:val="46B20DC2"/>
    <w:rsid w:val="46B2224B"/>
    <w:rsid w:val="46D17DBE"/>
    <w:rsid w:val="46DD1652"/>
    <w:rsid w:val="470258AE"/>
    <w:rsid w:val="4712396A"/>
    <w:rsid w:val="47140188"/>
    <w:rsid w:val="471B36B5"/>
    <w:rsid w:val="472B4EE8"/>
    <w:rsid w:val="474038F5"/>
    <w:rsid w:val="474A0C45"/>
    <w:rsid w:val="474D1906"/>
    <w:rsid w:val="47605D7C"/>
    <w:rsid w:val="47764E9F"/>
    <w:rsid w:val="478902C6"/>
    <w:rsid w:val="47905C32"/>
    <w:rsid w:val="479A1B89"/>
    <w:rsid w:val="479B06F0"/>
    <w:rsid w:val="47B32E9C"/>
    <w:rsid w:val="47C33B59"/>
    <w:rsid w:val="47D4777A"/>
    <w:rsid w:val="47E44403"/>
    <w:rsid w:val="47E51A1D"/>
    <w:rsid w:val="47E87586"/>
    <w:rsid w:val="47FC6227"/>
    <w:rsid w:val="48045ECF"/>
    <w:rsid w:val="48053289"/>
    <w:rsid w:val="48066B36"/>
    <w:rsid w:val="480A0E7F"/>
    <w:rsid w:val="4819263A"/>
    <w:rsid w:val="48212AE9"/>
    <w:rsid w:val="483C7010"/>
    <w:rsid w:val="483D47E8"/>
    <w:rsid w:val="484D2F56"/>
    <w:rsid w:val="486C4CE7"/>
    <w:rsid w:val="487C1EE1"/>
    <w:rsid w:val="489713C3"/>
    <w:rsid w:val="48A262B1"/>
    <w:rsid w:val="48B337D7"/>
    <w:rsid w:val="48B459D5"/>
    <w:rsid w:val="48BC2773"/>
    <w:rsid w:val="48C12AEC"/>
    <w:rsid w:val="48C301EE"/>
    <w:rsid w:val="48CB1CC0"/>
    <w:rsid w:val="48CD60E9"/>
    <w:rsid w:val="48E32521"/>
    <w:rsid w:val="49163580"/>
    <w:rsid w:val="492B471A"/>
    <w:rsid w:val="493630B4"/>
    <w:rsid w:val="494D0BBC"/>
    <w:rsid w:val="4953205B"/>
    <w:rsid w:val="49582843"/>
    <w:rsid w:val="49987553"/>
    <w:rsid w:val="49987657"/>
    <w:rsid w:val="49A418F2"/>
    <w:rsid w:val="49B71D80"/>
    <w:rsid w:val="49C8100A"/>
    <w:rsid w:val="49D76E8A"/>
    <w:rsid w:val="49FF2037"/>
    <w:rsid w:val="4A072E04"/>
    <w:rsid w:val="4A0F0210"/>
    <w:rsid w:val="4A1930E3"/>
    <w:rsid w:val="4A1D18AC"/>
    <w:rsid w:val="4A252C0D"/>
    <w:rsid w:val="4A270A04"/>
    <w:rsid w:val="4A2E5242"/>
    <w:rsid w:val="4A302632"/>
    <w:rsid w:val="4A35264E"/>
    <w:rsid w:val="4A3F748D"/>
    <w:rsid w:val="4A6D079D"/>
    <w:rsid w:val="4A6E3AAD"/>
    <w:rsid w:val="4A6F5CAB"/>
    <w:rsid w:val="4A6F608D"/>
    <w:rsid w:val="4A714A31"/>
    <w:rsid w:val="4A8401CF"/>
    <w:rsid w:val="4A876BD5"/>
    <w:rsid w:val="4A880DD3"/>
    <w:rsid w:val="4A885CE1"/>
    <w:rsid w:val="4A9138C5"/>
    <w:rsid w:val="4A9B1CEA"/>
    <w:rsid w:val="4A9B7DF4"/>
    <w:rsid w:val="4AA50B31"/>
    <w:rsid w:val="4AB961F9"/>
    <w:rsid w:val="4ABE4F66"/>
    <w:rsid w:val="4ADB4E28"/>
    <w:rsid w:val="4AEB0E78"/>
    <w:rsid w:val="4AF57E89"/>
    <w:rsid w:val="4AF75899"/>
    <w:rsid w:val="4B0226BD"/>
    <w:rsid w:val="4B0372DA"/>
    <w:rsid w:val="4B051A22"/>
    <w:rsid w:val="4B0B13AD"/>
    <w:rsid w:val="4B0E4911"/>
    <w:rsid w:val="4B0F28E0"/>
    <w:rsid w:val="4B211352"/>
    <w:rsid w:val="4B234FA7"/>
    <w:rsid w:val="4B272D9E"/>
    <w:rsid w:val="4B2F1571"/>
    <w:rsid w:val="4B333D7A"/>
    <w:rsid w:val="4B357FF2"/>
    <w:rsid w:val="4B474C3C"/>
    <w:rsid w:val="4B4E7897"/>
    <w:rsid w:val="4B5155E4"/>
    <w:rsid w:val="4B5523AC"/>
    <w:rsid w:val="4B6A263C"/>
    <w:rsid w:val="4B711088"/>
    <w:rsid w:val="4B71753F"/>
    <w:rsid w:val="4B804BEF"/>
    <w:rsid w:val="4B90799F"/>
    <w:rsid w:val="4B917087"/>
    <w:rsid w:val="4B982295"/>
    <w:rsid w:val="4BA7122B"/>
    <w:rsid w:val="4BBE0E50"/>
    <w:rsid w:val="4BC04B2A"/>
    <w:rsid w:val="4BC74E08"/>
    <w:rsid w:val="4BCF31C1"/>
    <w:rsid w:val="4BD07997"/>
    <w:rsid w:val="4BE3005B"/>
    <w:rsid w:val="4BE32C45"/>
    <w:rsid w:val="4BF91035"/>
    <w:rsid w:val="4BFA0F7F"/>
    <w:rsid w:val="4C06151E"/>
    <w:rsid w:val="4C0E1ED4"/>
    <w:rsid w:val="4C1F216E"/>
    <w:rsid w:val="4C275355"/>
    <w:rsid w:val="4C293D83"/>
    <w:rsid w:val="4C420CDE"/>
    <w:rsid w:val="4C4920B9"/>
    <w:rsid w:val="4C534682"/>
    <w:rsid w:val="4C5D443A"/>
    <w:rsid w:val="4C625B96"/>
    <w:rsid w:val="4C6F66E5"/>
    <w:rsid w:val="4C730675"/>
    <w:rsid w:val="4C893083"/>
    <w:rsid w:val="4C942881"/>
    <w:rsid w:val="4C943432"/>
    <w:rsid w:val="4CB53967"/>
    <w:rsid w:val="4CCE2312"/>
    <w:rsid w:val="4CD020F9"/>
    <w:rsid w:val="4CE20FB3"/>
    <w:rsid w:val="4CE87639"/>
    <w:rsid w:val="4CF5694E"/>
    <w:rsid w:val="4CFC145C"/>
    <w:rsid w:val="4D176FE7"/>
    <w:rsid w:val="4D23781E"/>
    <w:rsid w:val="4D252A58"/>
    <w:rsid w:val="4D2F7723"/>
    <w:rsid w:val="4D406BD1"/>
    <w:rsid w:val="4D605A45"/>
    <w:rsid w:val="4D6D4E0F"/>
    <w:rsid w:val="4D796F28"/>
    <w:rsid w:val="4D7A37A4"/>
    <w:rsid w:val="4D8E0CB9"/>
    <w:rsid w:val="4DAC59F8"/>
    <w:rsid w:val="4DB30B46"/>
    <w:rsid w:val="4DC537A4"/>
    <w:rsid w:val="4DD74688"/>
    <w:rsid w:val="4DE72443"/>
    <w:rsid w:val="4DF521AC"/>
    <w:rsid w:val="4E0E2C9E"/>
    <w:rsid w:val="4E0F16F8"/>
    <w:rsid w:val="4E1061A1"/>
    <w:rsid w:val="4E197504"/>
    <w:rsid w:val="4E1F5DA5"/>
    <w:rsid w:val="4E247171"/>
    <w:rsid w:val="4E2F4D0C"/>
    <w:rsid w:val="4E3C2E77"/>
    <w:rsid w:val="4E5079C5"/>
    <w:rsid w:val="4E623BD3"/>
    <w:rsid w:val="4E710848"/>
    <w:rsid w:val="4E993495"/>
    <w:rsid w:val="4EB0766E"/>
    <w:rsid w:val="4EB2058C"/>
    <w:rsid w:val="4EC6244D"/>
    <w:rsid w:val="4EEF1B44"/>
    <w:rsid w:val="4F0A27C3"/>
    <w:rsid w:val="4F0B63DC"/>
    <w:rsid w:val="4F1D369F"/>
    <w:rsid w:val="4F290247"/>
    <w:rsid w:val="4F2C5674"/>
    <w:rsid w:val="4F3048F9"/>
    <w:rsid w:val="4F311AFC"/>
    <w:rsid w:val="4F332C0A"/>
    <w:rsid w:val="4F433DC8"/>
    <w:rsid w:val="4F623A1F"/>
    <w:rsid w:val="4F905399"/>
    <w:rsid w:val="4F907343"/>
    <w:rsid w:val="4FA14EEC"/>
    <w:rsid w:val="4FA407B6"/>
    <w:rsid w:val="4FA84227"/>
    <w:rsid w:val="4FB06235"/>
    <w:rsid w:val="4FC50CEB"/>
    <w:rsid w:val="4FDC039B"/>
    <w:rsid w:val="4FE223EE"/>
    <w:rsid w:val="4FE9233D"/>
    <w:rsid w:val="4FF77751"/>
    <w:rsid w:val="500C4CE2"/>
    <w:rsid w:val="501F59A7"/>
    <w:rsid w:val="5022447E"/>
    <w:rsid w:val="5026588C"/>
    <w:rsid w:val="50294293"/>
    <w:rsid w:val="502A6491"/>
    <w:rsid w:val="502B7796"/>
    <w:rsid w:val="50334BA2"/>
    <w:rsid w:val="5034582C"/>
    <w:rsid w:val="503D3F59"/>
    <w:rsid w:val="505D7A63"/>
    <w:rsid w:val="509016B8"/>
    <w:rsid w:val="50A37702"/>
    <w:rsid w:val="50A6221C"/>
    <w:rsid w:val="50AC4C20"/>
    <w:rsid w:val="50B61B8B"/>
    <w:rsid w:val="50C3182D"/>
    <w:rsid w:val="50CF1225"/>
    <w:rsid w:val="50D379A3"/>
    <w:rsid w:val="50D942FA"/>
    <w:rsid w:val="50DF4C67"/>
    <w:rsid w:val="50E00158"/>
    <w:rsid w:val="50E334B9"/>
    <w:rsid w:val="50E8434B"/>
    <w:rsid w:val="50F0291C"/>
    <w:rsid w:val="50F7214E"/>
    <w:rsid w:val="51121CFE"/>
    <w:rsid w:val="51183F1B"/>
    <w:rsid w:val="5128441E"/>
    <w:rsid w:val="51286AE9"/>
    <w:rsid w:val="512F3B40"/>
    <w:rsid w:val="51317B76"/>
    <w:rsid w:val="51322546"/>
    <w:rsid w:val="51513CF5"/>
    <w:rsid w:val="51521776"/>
    <w:rsid w:val="516C5BB7"/>
    <w:rsid w:val="51881606"/>
    <w:rsid w:val="518E2820"/>
    <w:rsid w:val="51937C52"/>
    <w:rsid w:val="51976B19"/>
    <w:rsid w:val="51A14D79"/>
    <w:rsid w:val="51AC5137"/>
    <w:rsid w:val="51AF4F86"/>
    <w:rsid w:val="51B463DB"/>
    <w:rsid w:val="51B53A19"/>
    <w:rsid w:val="51C979DD"/>
    <w:rsid w:val="51EF28F9"/>
    <w:rsid w:val="51FB6B35"/>
    <w:rsid w:val="52170DFD"/>
    <w:rsid w:val="523D42DD"/>
    <w:rsid w:val="523F3969"/>
    <w:rsid w:val="524013FF"/>
    <w:rsid w:val="5249428D"/>
    <w:rsid w:val="52500BCD"/>
    <w:rsid w:val="525A559E"/>
    <w:rsid w:val="52697598"/>
    <w:rsid w:val="528364E8"/>
    <w:rsid w:val="52853336"/>
    <w:rsid w:val="52873D72"/>
    <w:rsid w:val="52881D50"/>
    <w:rsid w:val="5290200B"/>
    <w:rsid w:val="529B3EC4"/>
    <w:rsid w:val="529F7175"/>
    <w:rsid w:val="52AE52B6"/>
    <w:rsid w:val="52BD2F9B"/>
    <w:rsid w:val="52D42B97"/>
    <w:rsid w:val="52DF2202"/>
    <w:rsid w:val="52E07FB1"/>
    <w:rsid w:val="52EE339D"/>
    <w:rsid w:val="5306292A"/>
    <w:rsid w:val="530822C8"/>
    <w:rsid w:val="530E2D51"/>
    <w:rsid w:val="531B45E5"/>
    <w:rsid w:val="531F2B57"/>
    <w:rsid w:val="53283E1B"/>
    <w:rsid w:val="536F39E6"/>
    <w:rsid w:val="53707DDE"/>
    <w:rsid w:val="5389049C"/>
    <w:rsid w:val="538B5189"/>
    <w:rsid w:val="53925D40"/>
    <w:rsid w:val="53A257C3"/>
    <w:rsid w:val="53AD3AFA"/>
    <w:rsid w:val="53B2385F"/>
    <w:rsid w:val="53BC1E9D"/>
    <w:rsid w:val="53E8652B"/>
    <w:rsid w:val="53EB486A"/>
    <w:rsid w:val="53EB57D0"/>
    <w:rsid w:val="53EE032C"/>
    <w:rsid w:val="53EE67E9"/>
    <w:rsid w:val="53F47B4C"/>
    <w:rsid w:val="53FD1C03"/>
    <w:rsid w:val="540817F6"/>
    <w:rsid w:val="540A1D57"/>
    <w:rsid w:val="541170FC"/>
    <w:rsid w:val="543865A6"/>
    <w:rsid w:val="543B3FAB"/>
    <w:rsid w:val="543F413B"/>
    <w:rsid w:val="54591CDE"/>
    <w:rsid w:val="54625354"/>
    <w:rsid w:val="546803B2"/>
    <w:rsid w:val="546C5AA8"/>
    <w:rsid w:val="547B43F6"/>
    <w:rsid w:val="547F3EAC"/>
    <w:rsid w:val="54A12E7B"/>
    <w:rsid w:val="54A72E72"/>
    <w:rsid w:val="54C52422"/>
    <w:rsid w:val="54CD5B29"/>
    <w:rsid w:val="54D06235"/>
    <w:rsid w:val="54E83276"/>
    <w:rsid w:val="551534A6"/>
    <w:rsid w:val="55276C44"/>
    <w:rsid w:val="554219EC"/>
    <w:rsid w:val="555C7B5A"/>
    <w:rsid w:val="558008FF"/>
    <w:rsid w:val="5584155C"/>
    <w:rsid w:val="558F4F5B"/>
    <w:rsid w:val="55942252"/>
    <w:rsid w:val="55AB5B98"/>
    <w:rsid w:val="55AF4167"/>
    <w:rsid w:val="55BE59B9"/>
    <w:rsid w:val="55D4424E"/>
    <w:rsid w:val="55DD2EEF"/>
    <w:rsid w:val="55E761AC"/>
    <w:rsid w:val="55EC1E85"/>
    <w:rsid w:val="55EC2897"/>
    <w:rsid w:val="55F12BAA"/>
    <w:rsid w:val="55FC5FDD"/>
    <w:rsid w:val="56063430"/>
    <w:rsid w:val="5610333E"/>
    <w:rsid w:val="562035D8"/>
    <w:rsid w:val="56215914"/>
    <w:rsid w:val="56291477"/>
    <w:rsid w:val="56473C9D"/>
    <w:rsid w:val="5652511E"/>
    <w:rsid w:val="56543A0D"/>
    <w:rsid w:val="566A0555"/>
    <w:rsid w:val="566B50BC"/>
    <w:rsid w:val="566E03A2"/>
    <w:rsid w:val="566F6BDB"/>
    <w:rsid w:val="56775832"/>
    <w:rsid w:val="56873FE5"/>
    <w:rsid w:val="568A597A"/>
    <w:rsid w:val="56AD7886"/>
    <w:rsid w:val="56C26112"/>
    <w:rsid w:val="56C31EE8"/>
    <w:rsid w:val="56C440E6"/>
    <w:rsid w:val="56E11498"/>
    <w:rsid w:val="56EE4F2B"/>
    <w:rsid w:val="56F37D3E"/>
    <w:rsid w:val="56F473C0"/>
    <w:rsid w:val="56FF3200"/>
    <w:rsid w:val="57093DD5"/>
    <w:rsid w:val="570B5CA3"/>
    <w:rsid w:val="570B6550"/>
    <w:rsid w:val="571C6075"/>
    <w:rsid w:val="572F64A8"/>
    <w:rsid w:val="57370BA2"/>
    <w:rsid w:val="57522A51"/>
    <w:rsid w:val="575A71A3"/>
    <w:rsid w:val="57653974"/>
    <w:rsid w:val="578164CA"/>
    <w:rsid w:val="57842A5C"/>
    <w:rsid w:val="578871B0"/>
    <w:rsid w:val="578C6F2E"/>
    <w:rsid w:val="57903B49"/>
    <w:rsid w:val="57A4174D"/>
    <w:rsid w:val="57BA117B"/>
    <w:rsid w:val="57D41D25"/>
    <w:rsid w:val="57DD2307"/>
    <w:rsid w:val="57DE28CC"/>
    <w:rsid w:val="57E31EB4"/>
    <w:rsid w:val="57EB194A"/>
    <w:rsid w:val="57F325DA"/>
    <w:rsid w:val="580716CC"/>
    <w:rsid w:val="58220A26"/>
    <w:rsid w:val="5825223B"/>
    <w:rsid w:val="58254A6F"/>
    <w:rsid w:val="582662AC"/>
    <w:rsid w:val="582A1D19"/>
    <w:rsid w:val="582C00E8"/>
    <w:rsid w:val="5844212F"/>
    <w:rsid w:val="58492451"/>
    <w:rsid w:val="58510290"/>
    <w:rsid w:val="58743E2D"/>
    <w:rsid w:val="587518AF"/>
    <w:rsid w:val="589E6F58"/>
    <w:rsid w:val="58A96BA9"/>
    <w:rsid w:val="58B30206"/>
    <w:rsid w:val="58B91125"/>
    <w:rsid w:val="58BE7724"/>
    <w:rsid w:val="58C64CF3"/>
    <w:rsid w:val="58CB3B78"/>
    <w:rsid w:val="58D54141"/>
    <w:rsid w:val="58DC725C"/>
    <w:rsid w:val="58FB5992"/>
    <w:rsid w:val="591C3C15"/>
    <w:rsid w:val="59232C0B"/>
    <w:rsid w:val="5936365C"/>
    <w:rsid w:val="59481887"/>
    <w:rsid w:val="594D06B7"/>
    <w:rsid w:val="595953A4"/>
    <w:rsid w:val="59625FD0"/>
    <w:rsid w:val="598B3EF7"/>
    <w:rsid w:val="59967408"/>
    <w:rsid w:val="59972BFB"/>
    <w:rsid w:val="59AE48EF"/>
    <w:rsid w:val="59F27EAB"/>
    <w:rsid w:val="59F66527"/>
    <w:rsid w:val="5A075ABF"/>
    <w:rsid w:val="5A0B73C6"/>
    <w:rsid w:val="5A3522A7"/>
    <w:rsid w:val="5A361544"/>
    <w:rsid w:val="5A441CD8"/>
    <w:rsid w:val="5A507EBB"/>
    <w:rsid w:val="5A6C732C"/>
    <w:rsid w:val="5A6D76C0"/>
    <w:rsid w:val="5A7124E5"/>
    <w:rsid w:val="5A723A0D"/>
    <w:rsid w:val="5A743572"/>
    <w:rsid w:val="5A754630"/>
    <w:rsid w:val="5A762255"/>
    <w:rsid w:val="5A7B4B89"/>
    <w:rsid w:val="5A801E9C"/>
    <w:rsid w:val="5A82610B"/>
    <w:rsid w:val="5A8A02A1"/>
    <w:rsid w:val="5A8B4D93"/>
    <w:rsid w:val="5A9D621A"/>
    <w:rsid w:val="5A9E21B8"/>
    <w:rsid w:val="5AA62E48"/>
    <w:rsid w:val="5AB16C5B"/>
    <w:rsid w:val="5AB17106"/>
    <w:rsid w:val="5AB55661"/>
    <w:rsid w:val="5AB865E5"/>
    <w:rsid w:val="5AC07A83"/>
    <w:rsid w:val="5ACF40CD"/>
    <w:rsid w:val="5AD9504A"/>
    <w:rsid w:val="5AEC1045"/>
    <w:rsid w:val="5B0856E7"/>
    <w:rsid w:val="5B1521C4"/>
    <w:rsid w:val="5B191B02"/>
    <w:rsid w:val="5B22788A"/>
    <w:rsid w:val="5B266C19"/>
    <w:rsid w:val="5B2A30A1"/>
    <w:rsid w:val="5B41697B"/>
    <w:rsid w:val="5B417443"/>
    <w:rsid w:val="5B5309E2"/>
    <w:rsid w:val="5B5C261B"/>
    <w:rsid w:val="5B6E700E"/>
    <w:rsid w:val="5B707739"/>
    <w:rsid w:val="5B707F92"/>
    <w:rsid w:val="5B7A2057"/>
    <w:rsid w:val="5B7D1CC3"/>
    <w:rsid w:val="5B890824"/>
    <w:rsid w:val="5BB8191F"/>
    <w:rsid w:val="5BBD0D47"/>
    <w:rsid w:val="5BCE4EA4"/>
    <w:rsid w:val="5BD50871"/>
    <w:rsid w:val="5BD637EC"/>
    <w:rsid w:val="5BDE5A43"/>
    <w:rsid w:val="5BE20E76"/>
    <w:rsid w:val="5BEB7F82"/>
    <w:rsid w:val="5C086316"/>
    <w:rsid w:val="5C1742D4"/>
    <w:rsid w:val="5C1B7F5F"/>
    <w:rsid w:val="5C1D5966"/>
    <w:rsid w:val="5C34166A"/>
    <w:rsid w:val="5C46622D"/>
    <w:rsid w:val="5C4A36B7"/>
    <w:rsid w:val="5C9A0FE8"/>
    <w:rsid w:val="5CA7567B"/>
    <w:rsid w:val="5CAA0F94"/>
    <w:rsid w:val="5CAF0C9F"/>
    <w:rsid w:val="5CBE34B8"/>
    <w:rsid w:val="5CD27BBA"/>
    <w:rsid w:val="5CE536CF"/>
    <w:rsid w:val="5CEE4FB3"/>
    <w:rsid w:val="5D1154C0"/>
    <w:rsid w:val="5D194E1F"/>
    <w:rsid w:val="5D230368"/>
    <w:rsid w:val="5D255730"/>
    <w:rsid w:val="5D2E6B06"/>
    <w:rsid w:val="5D351BC2"/>
    <w:rsid w:val="5D5667E0"/>
    <w:rsid w:val="5D580881"/>
    <w:rsid w:val="5D747763"/>
    <w:rsid w:val="5D814F78"/>
    <w:rsid w:val="5D851BFC"/>
    <w:rsid w:val="5D8F7302"/>
    <w:rsid w:val="5DA13534"/>
    <w:rsid w:val="5DB217C6"/>
    <w:rsid w:val="5DB37F53"/>
    <w:rsid w:val="5DB5274B"/>
    <w:rsid w:val="5DB858CE"/>
    <w:rsid w:val="5DCA0B67"/>
    <w:rsid w:val="5DCB0E01"/>
    <w:rsid w:val="5DCB56EC"/>
    <w:rsid w:val="5DE7641D"/>
    <w:rsid w:val="5E0F62DC"/>
    <w:rsid w:val="5E1463C6"/>
    <w:rsid w:val="5E1B3CF6"/>
    <w:rsid w:val="5E3E4C2D"/>
    <w:rsid w:val="5E4B3F43"/>
    <w:rsid w:val="5E4B7A1D"/>
    <w:rsid w:val="5E50050F"/>
    <w:rsid w:val="5E573F03"/>
    <w:rsid w:val="5E583259"/>
    <w:rsid w:val="5E5F7360"/>
    <w:rsid w:val="5E68591D"/>
    <w:rsid w:val="5E6A785A"/>
    <w:rsid w:val="5E6D40F8"/>
    <w:rsid w:val="5E7113FB"/>
    <w:rsid w:val="5E8B3ED5"/>
    <w:rsid w:val="5E992D71"/>
    <w:rsid w:val="5E9D4C47"/>
    <w:rsid w:val="5EA5259F"/>
    <w:rsid w:val="5EA80A59"/>
    <w:rsid w:val="5EB71074"/>
    <w:rsid w:val="5EB92998"/>
    <w:rsid w:val="5EDA0D81"/>
    <w:rsid w:val="5EEE06A0"/>
    <w:rsid w:val="5EF64E73"/>
    <w:rsid w:val="5EFB1793"/>
    <w:rsid w:val="5F0936DE"/>
    <w:rsid w:val="5F0E6419"/>
    <w:rsid w:val="5F145B8A"/>
    <w:rsid w:val="5F342B4B"/>
    <w:rsid w:val="5F3C7AD8"/>
    <w:rsid w:val="5F4A5A4D"/>
    <w:rsid w:val="5F574DB8"/>
    <w:rsid w:val="5F7A54F6"/>
    <w:rsid w:val="5F7D16C2"/>
    <w:rsid w:val="5F892553"/>
    <w:rsid w:val="5F8A6E4E"/>
    <w:rsid w:val="5F901FF5"/>
    <w:rsid w:val="5F930CBD"/>
    <w:rsid w:val="5F932D9C"/>
    <w:rsid w:val="5F9B68D2"/>
    <w:rsid w:val="5FAE5D89"/>
    <w:rsid w:val="5FB75393"/>
    <w:rsid w:val="5FBE2405"/>
    <w:rsid w:val="5FE926EA"/>
    <w:rsid w:val="5FF63F7F"/>
    <w:rsid w:val="5FFC3909"/>
    <w:rsid w:val="60040D16"/>
    <w:rsid w:val="60457581"/>
    <w:rsid w:val="6046706E"/>
    <w:rsid w:val="60557755"/>
    <w:rsid w:val="60677354"/>
    <w:rsid w:val="606B1CE8"/>
    <w:rsid w:val="606D4EC2"/>
    <w:rsid w:val="607A5D05"/>
    <w:rsid w:val="60810482"/>
    <w:rsid w:val="609F0838"/>
    <w:rsid w:val="60A324F0"/>
    <w:rsid w:val="60A859A2"/>
    <w:rsid w:val="60A956D9"/>
    <w:rsid w:val="60AA5873"/>
    <w:rsid w:val="60AB29AA"/>
    <w:rsid w:val="60B2418B"/>
    <w:rsid w:val="60C06489"/>
    <w:rsid w:val="60E518B0"/>
    <w:rsid w:val="60FE69AF"/>
    <w:rsid w:val="61292196"/>
    <w:rsid w:val="612E16FD"/>
    <w:rsid w:val="612E30FB"/>
    <w:rsid w:val="6138492E"/>
    <w:rsid w:val="613F521A"/>
    <w:rsid w:val="614668AF"/>
    <w:rsid w:val="61474825"/>
    <w:rsid w:val="6149253E"/>
    <w:rsid w:val="614C346F"/>
    <w:rsid w:val="614C6AAF"/>
    <w:rsid w:val="615B47A6"/>
    <w:rsid w:val="6185598F"/>
    <w:rsid w:val="6187560F"/>
    <w:rsid w:val="61A6014E"/>
    <w:rsid w:val="61BF0FEC"/>
    <w:rsid w:val="61D42873"/>
    <w:rsid w:val="61D60C11"/>
    <w:rsid w:val="61D63921"/>
    <w:rsid w:val="61E07B71"/>
    <w:rsid w:val="61EA6C19"/>
    <w:rsid w:val="61FF062A"/>
    <w:rsid w:val="6208538C"/>
    <w:rsid w:val="62270D05"/>
    <w:rsid w:val="62461BF2"/>
    <w:rsid w:val="625C216F"/>
    <w:rsid w:val="625D0EEC"/>
    <w:rsid w:val="62710E24"/>
    <w:rsid w:val="62853940"/>
    <w:rsid w:val="629D7EE8"/>
    <w:rsid w:val="62A0396C"/>
    <w:rsid w:val="62A86D6B"/>
    <w:rsid w:val="62AC2526"/>
    <w:rsid w:val="62E4334D"/>
    <w:rsid w:val="62E7507D"/>
    <w:rsid w:val="62F67597"/>
    <w:rsid w:val="63076D84"/>
    <w:rsid w:val="630B100E"/>
    <w:rsid w:val="630C34D0"/>
    <w:rsid w:val="630F1C12"/>
    <w:rsid w:val="63107694"/>
    <w:rsid w:val="6311026C"/>
    <w:rsid w:val="631A3D47"/>
    <w:rsid w:val="631D7EF7"/>
    <w:rsid w:val="63202703"/>
    <w:rsid w:val="632108A8"/>
    <w:rsid w:val="632366B5"/>
    <w:rsid w:val="63246B2B"/>
    <w:rsid w:val="63540FD1"/>
    <w:rsid w:val="635B3796"/>
    <w:rsid w:val="63642C78"/>
    <w:rsid w:val="636F7889"/>
    <w:rsid w:val="63783BC0"/>
    <w:rsid w:val="637970C3"/>
    <w:rsid w:val="6389747B"/>
    <w:rsid w:val="638E7F62"/>
    <w:rsid w:val="63920A21"/>
    <w:rsid w:val="639578ED"/>
    <w:rsid w:val="63A36BE5"/>
    <w:rsid w:val="63B31E42"/>
    <w:rsid w:val="63C81D2A"/>
    <w:rsid w:val="63E279EC"/>
    <w:rsid w:val="63E5033D"/>
    <w:rsid w:val="63F75B8A"/>
    <w:rsid w:val="641D6634"/>
    <w:rsid w:val="64203CB4"/>
    <w:rsid w:val="64312FEF"/>
    <w:rsid w:val="644B25BC"/>
    <w:rsid w:val="645D6C5A"/>
    <w:rsid w:val="645E1BBE"/>
    <w:rsid w:val="646A75FA"/>
    <w:rsid w:val="64746F5B"/>
    <w:rsid w:val="647B6F75"/>
    <w:rsid w:val="647C37ED"/>
    <w:rsid w:val="647F6D16"/>
    <w:rsid w:val="649F75B2"/>
    <w:rsid w:val="64CF69F7"/>
    <w:rsid w:val="64EB1866"/>
    <w:rsid w:val="64F702F2"/>
    <w:rsid w:val="65071D4D"/>
    <w:rsid w:val="6524077D"/>
    <w:rsid w:val="65287A29"/>
    <w:rsid w:val="6537436C"/>
    <w:rsid w:val="653E6DC8"/>
    <w:rsid w:val="654335A9"/>
    <w:rsid w:val="654805B8"/>
    <w:rsid w:val="654827B7"/>
    <w:rsid w:val="654A5B17"/>
    <w:rsid w:val="655E1155"/>
    <w:rsid w:val="655F4773"/>
    <w:rsid w:val="65711FE7"/>
    <w:rsid w:val="65735CB4"/>
    <w:rsid w:val="657E0A92"/>
    <w:rsid w:val="657E2C91"/>
    <w:rsid w:val="65806194"/>
    <w:rsid w:val="658B4525"/>
    <w:rsid w:val="658F1A56"/>
    <w:rsid w:val="6595132A"/>
    <w:rsid w:val="659970BE"/>
    <w:rsid w:val="659A6D3E"/>
    <w:rsid w:val="659C6640"/>
    <w:rsid w:val="65A240BE"/>
    <w:rsid w:val="65A273A9"/>
    <w:rsid w:val="65AD59E5"/>
    <w:rsid w:val="65AE37E0"/>
    <w:rsid w:val="65AF55B5"/>
    <w:rsid w:val="65B7275D"/>
    <w:rsid w:val="65C77271"/>
    <w:rsid w:val="65CB5A52"/>
    <w:rsid w:val="65D029CD"/>
    <w:rsid w:val="660A2875"/>
    <w:rsid w:val="662621A5"/>
    <w:rsid w:val="66286B79"/>
    <w:rsid w:val="663063EC"/>
    <w:rsid w:val="66306F43"/>
    <w:rsid w:val="66393280"/>
    <w:rsid w:val="664107D0"/>
    <w:rsid w:val="665265F4"/>
    <w:rsid w:val="665E264A"/>
    <w:rsid w:val="667F2494"/>
    <w:rsid w:val="66A66BBF"/>
    <w:rsid w:val="66A97B93"/>
    <w:rsid w:val="66AB50FD"/>
    <w:rsid w:val="66AF2B2C"/>
    <w:rsid w:val="66B50A56"/>
    <w:rsid w:val="66BA5799"/>
    <w:rsid w:val="66C21851"/>
    <w:rsid w:val="66C83F2C"/>
    <w:rsid w:val="66C91D89"/>
    <w:rsid w:val="66CB4EB1"/>
    <w:rsid w:val="66D218B6"/>
    <w:rsid w:val="66DC2453"/>
    <w:rsid w:val="66F36075"/>
    <w:rsid w:val="66F944D0"/>
    <w:rsid w:val="67046310"/>
    <w:rsid w:val="67232EAB"/>
    <w:rsid w:val="672833FF"/>
    <w:rsid w:val="673E43E2"/>
    <w:rsid w:val="674647FB"/>
    <w:rsid w:val="675E64F5"/>
    <w:rsid w:val="6772565E"/>
    <w:rsid w:val="67726944"/>
    <w:rsid w:val="679D7D9D"/>
    <w:rsid w:val="679F3F90"/>
    <w:rsid w:val="67B84A87"/>
    <w:rsid w:val="67C36D33"/>
    <w:rsid w:val="67D61EEB"/>
    <w:rsid w:val="67D75779"/>
    <w:rsid w:val="67E36AB5"/>
    <w:rsid w:val="67E967D4"/>
    <w:rsid w:val="67EA1DE2"/>
    <w:rsid w:val="67F419F8"/>
    <w:rsid w:val="67F51F5D"/>
    <w:rsid w:val="67FF19F0"/>
    <w:rsid w:val="681D485E"/>
    <w:rsid w:val="6836320A"/>
    <w:rsid w:val="6839361B"/>
    <w:rsid w:val="685448E5"/>
    <w:rsid w:val="685A52F7"/>
    <w:rsid w:val="686F32ED"/>
    <w:rsid w:val="68763CFB"/>
    <w:rsid w:val="68775B46"/>
    <w:rsid w:val="687F107F"/>
    <w:rsid w:val="68A128B9"/>
    <w:rsid w:val="68A9092E"/>
    <w:rsid w:val="68A94442"/>
    <w:rsid w:val="68AB1911"/>
    <w:rsid w:val="68B04D4E"/>
    <w:rsid w:val="68CC74D0"/>
    <w:rsid w:val="68D4658B"/>
    <w:rsid w:val="68DD058C"/>
    <w:rsid w:val="68E301F6"/>
    <w:rsid w:val="68E84B74"/>
    <w:rsid w:val="68F00BC3"/>
    <w:rsid w:val="68F632B3"/>
    <w:rsid w:val="68F71FC3"/>
    <w:rsid w:val="68F75363"/>
    <w:rsid w:val="68FC28A7"/>
    <w:rsid w:val="690300E6"/>
    <w:rsid w:val="6910096E"/>
    <w:rsid w:val="69143AF1"/>
    <w:rsid w:val="691F736D"/>
    <w:rsid w:val="69231B8D"/>
    <w:rsid w:val="692563EE"/>
    <w:rsid w:val="692E15A4"/>
    <w:rsid w:val="6943050E"/>
    <w:rsid w:val="6944683F"/>
    <w:rsid w:val="694C51A7"/>
    <w:rsid w:val="69514842"/>
    <w:rsid w:val="69514BDD"/>
    <w:rsid w:val="696F73EF"/>
    <w:rsid w:val="69725190"/>
    <w:rsid w:val="69785369"/>
    <w:rsid w:val="69811F27"/>
    <w:rsid w:val="69CA2915"/>
    <w:rsid w:val="69D4612E"/>
    <w:rsid w:val="69D9569F"/>
    <w:rsid w:val="69F02BD7"/>
    <w:rsid w:val="69FD72F2"/>
    <w:rsid w:val="6A3001E9"/>
    <w:rsid w:val="6A630CA5"/>
    <w:rsid w:val="6A644718"/>
    <w:rsid w:val="6A6B0DD6"/>
    <w:rsid w:val="6A827D6A"/>
    <w:rsid w:val="6A9553FE"/>
    <w:rsid w:val="6A987829"/>
    <w:rsid w:val="6AAB290E"/>
    <w:rsid w:val="6AB77240"/>
    <w:rsid w:val="6ABC5FEF"/>
    <w:rsid w:val="6ABE1C14"/>
    <w:rsid w:val="6AC30E38"/>
    <w:rsid w:val="6AD47BDE"/>
    <w:rsid w:val="6AF13863"/>
    <w:rsid w:val="6B153636"/>
    <w:rsid w:val="6B2028CD"/>
    <w:rsid w:val="6B2335D0"/>
    <w:rsid w:val="6B2370D5"/>
    <w:rsid w:val="6B3660EF"/>
    <w:rsid w:val="6B3816B9"/>
    <w:rsid w:val="6B47278C"/>
    <w:rsid w:val="6B570F9E"/>
    <w:rsid w:val="6B6E044D"/>
    <w:rsid w:val="6B6E3CD1"/>
    <w:rsid w:val="6B704D44"/>
    <w:rsid w:val="6B7428A3"/>
    <w:rsid w:val="6B7A4A17"/>
    <w:rsid w:val="6B7E3F6B"/>
    <w:rsid w:val="6B7F1BF6"/>
    <w:rsid w:val="6B9512FD"/>
    <w:rsid w:val="6B9B58F1"/>
    <w:rsid w:val="6BA73AAA"/>
    <w:rsid w:val="6BB554FE"/>
    <w:rsid w:val="6BB87BB7"/>
    <w:rsid w:val="6BC12EDC"/>
    <w:rsid w:val="6BD12C1C"/>
    <w:rsid w:val="6BE76A97"/>
    <w:rsid w:val="6BF23772"/>
    <w:rsid w:val="6BF43FAF"/>
    <w:rsid w:val="6C0568F0"/>
    <w:rsid w:val="6C1363EA"/>
    <w:rsid w:val="6C144D5C"/>
    <w:rsid w:val="6C2C10C2"/>
    <w:rsid w:val="6C2D2EFC"/>
    <w:rsid w:val="6C303D8F"/>
    <w:rsid w:val="6C3E480C"/>
    <w:rsid w:val="6C5002D5"/>
    <w:rsid w:val="6C5B7B60"/>
    <w:rsid w:val="6C5C5DC2"/>
    <w:rsid w:val="6C625C88"/>
    <w:rsid w:val="6C6476E1"/>
    <w:rsid w:val="6C83219C"/>
    <w:rsid w:val="6C850B5D"/>
    <w:rsid w:val="6C8A6F51"/>
    <w:rsid w:val="6C951535"/>
    <w:rsid w:val="6C9803A4"/>
    <w:rsid w:val="6CBE0F6B"/>
    <w:rsid w:val="6CC232FE"/>
    <w:rsid w:val="6CC85207"/>
    <w:rsid w:val="6CD53A52"/>
    <w:rsid w:val="6CD6290F"/>
    <w:rsid w:val="6CE931BD"/>
    <w:rsid w:val="6CEB66C0"/>
    <w:rsid w:val="6CFE1E5E"/>
    <w:rsid w:val="6D1F7621"/>
    <w:rsid w:val="6D243939"/>
    <w:rsid w:val="6D24429C"/>
    <w:rsid w:val="6D447778"/>
    <w:rsid w:val="6D51283E"/>
    <w:rsid w:val="6D620170"/>
    <w:rsid w:val="6D7A42CB"/>
    <w:rsid w:val="6D84645E"/>
    <w:rsid w:val="6D870B88"/>
    <w:rsid w:val="6D8F437E"/>
    <w:rsid w:val="6D990245"/>
    <w:rsid w:val="6D9C66ED"/>
    <w:rsid w:val="6DA66DF3"/>
    <w:rsid w:val="6DA822F6"/>
    <w:rsid w:val="6DB46943"/>
    <w:rsid w:val="6DC62455"/>
    <w:rsid w:val="6DC8325A"/>
    <w:rsid w:val="6DCE2536"/>
    <w:rsid w:val="6DD7364C"/>
    <w:rsid w:val="6DE435DC"/>
    <w:rsid w:val="6DEF6BC6"/>
    <w:rsid w:val="6DF439AD"/>
    <w:rsid w:val="6DF87AF7"/>
    <w:rsid w:val="6E187783"/>
    <w:rsid w:val="6E2D166A"/>
    <w:rsid w:val="6E337CDC"/>
    <w:rsid w:val="6E375EBF"/>
    <w:rsid w:val="6E3D27EA"/>
    <w:rsid w:val="6E3F5CED"/>
    <w:rsid w:val="6E4B323A"/>
    <w:rsid w:val="6E5A40EE"/>
    <w:rsid w:val="6E616028"/>
    <w:rsid w:val="6E6404AB"/>
    <w:rsid w:val="6E671D27"/>
    <w:rsid w:val="6E6D748B"/>
    <w:rsid w:val="6E7D48F4"/>
    <w:rsid w:val="6E884625"/>
    <w:rsid w:val="6E9C16AF"/>
    <w:rsid w:val="6EAF1824"/>
    <w:rsid w:val="6EC54DDF"/>
    <w:rsid w:val="6EC640EA"/>
    <w:rsid w:val="6EDB24B2"/>
    <w:rsid w:val="6EE10B05"/>
    <w:rsid w:val="6EF44517"/>
    <w:rsid w:val="6EFD52D0"/>
    <w:rsid w:val="6EFF4478"/>
    <w:rsid w:val="6F0472BB"/>
    <w:rsid w:val="6F1063C6"/>
    <w:rsid w:val="6F206808"/>
    <w:rsid w:val="6F212723"/>
    <w:rsid w:val="6F380483"/>
    <w:rsid w:val="6F44559B"/>
    <w:rsid w:val="6F48033A"/>
    <w:rsid w:val="6F4A74A4"/>
    <w:rsid w:val="6F537CC8"/>
    <w:rsid w:val="6F5B3B07"/>
    <w:rsid w:val="6F6325CC"/>
    <w:rsid w:val="6F6B5670"/>
    <w:rsid w:val="6F6B79D9"/>
    <w:rsid w:val="6F755D6A"/>
    <w:rsid w:val="6F786CEE"/>
    <w:rsid w:val="6F7A7501"/>
    <w:rsid w:val="6F891296"/>
    <w:rsid w:val="6F89280C"/>
    <w:rsid w:val="6F8C2FFA"/>
    <w:rsid w:val="6F8E2CBB"/>
    <w:rsid w:val="6F9B51B3"/>
    <w:rsid w:val="6F9C6B77"/>
    <w:rsid w:val="6F9E6757"/>
    <w:rsid w:val="6FAD23B4"/>
    <w:rsid w:val="6FAD5E72"/>
    <w:rsid w:val="6FCD7A7D"/>
    <w:rsid w:val="6FD101F3"/>
    <w:rsid w:val="6FD128A2"/>
    <w:rsid w:val="6FD16484"/>
    <w:rsid w:val="6FE51C7D"/>
    <w:rsid w:val="6FE54985"/>
    <w:rsid w:val="6FEC7554"/>
    <w:rsid w:val="6FF1283A"/>
    <w:rsid w:val="70065659"/>
    <w:rsid w:val="70335223"/>
    <w:rsid w:val="70550C5B"/>
    <w:rsid w:val="705D0266"/>
    <w:rsid w:val="707D659C"/>
    <w:rsid w:val="70953C43"/>
    <w:rsid w:val="70A43A00"/>
    <w:rsid w:val="70BB3E83"/>
    <w:rsid w:val="70C04A87"/>
    <w:rsid w:val="70D66C2B"/>
    <w:rsid w:val="70DD65B6"/>
    <w:rsid w:val="70F1261F"/>
    <w:rsid w:val="71010D74"/>
    <w:rsid w:val="710C5483"/>
    <w:rsid w:val="710E5E8B"/>
    <w:rsid w:val="71116E10"/>
    <w:rsid w:val="71117F90"/>
    <w:rsid w:val="712A7A44"/>
    <w:rsid w:val="712F63C0"/>
    <w:rsid w:val="71336FC4"/>
    <w:rsid w:val="713F2DD7"/>
    <w:rsid w:val="71497177"/>
    <w:rsid w:val="71622256"/>
    <w:rsid w:val="71645595"/>
    <w:rsid w:val="71657618"/>
    <w:rsid w:val="717C638C"/>
    <w:rsid w:val="718B36FA"/>
    <w:rsid w:val="719B216D"/>
    <w:rsid w:val="719E3125"/>
    <w:rsid w:val="71B275F5"/>
    <w:rsid w:val="71B752EE"/>
    <w:rsid w:val="71BF242C"/>
    <w:rsid w:val="71CA07BD"/>
    <w:rsid w:val="71E57BFF"/>
    <w:rsid w:val="71E7531D"/>
    <w:rsid w:val="720D4729"/>
    <w:rsid w:val="72106F1F"/>
    <w:rsid w:val="72141795"/>
    <w:rsid w:val="723165C3"/>
    <w:rsid w:val="723959AF"/>
    <w:rsid w:val="72400874"/>
    <w:rsid w:val="724062B5"/>
    <w:rsid w:val="72427182"/>
    <w:rsid w:val="7251779C"/>
    <w:rsid w:val="7256229D"/>
    <w:rsid w:val="725C42EA"/>
    <w:rsid w:val="725F0CB0"/>
    <w:rsid w:val="726436E6"/>
    <w:rsid w:val="72700C83"/>
    <w:rsid w:val="727D679A"/>
    <w:rsid w:val="7298210F"/>
    <w:rsid w:val="729B79DD"/>
    <w:rsid w:val="72A154A1"/>
    <w:rsid w:val="72A542CF"/>
    <w:rsid w:val="72A62637"/>
    <w:rsid w:val="72B77140"/>
    <w:rsid w:val="72B95EC7"/>
    <w:rsid w:val="72C06D52"/>
    <w:rsid w:val="72C4362F"/>
    <w:rsid w:val="72C928DE"/>
    <w:rsid w:val="72D773DC"/>
    <w:rsid w:val="72E56D1C"/>
    <w:rsid w:val="72F67F2A"/>
    <w:rsid w:val="72F94E1F"/>
    <w:rsid w:val="72FE0BBA"/>
    <w:rsid w:val="72FF5D3E"/>
    <w:rsid w:val="73035041"/>
    <w:rsid w:val="730936C7"/>
    <w:rsid w:val="731474DA"/>
    <w:rsid w:val="731D375B"/>
    <w:rsid w:val="732B70FF"/>
    <w:rsid w:val="732E4011"/>
    <w:rsid w:val="733532BF"/>
    <w:rsid w:val="73422268"/>
    <w:rsid w:val="73426D24"/>
    <w:rsid w:val="735F0767"/>
    <w:rsid w:val="737372C4"/>
    <w:rsid w:val="737A6814"/>
    <w:rsid w:val="739D6139"/>
    <w:rsid w:val="739E3BBB"/>
    <w:rsid w:val="73B02110"/>
    <w:rsid w:val="73B12315"/>
    <w:rsid w:val="73B91824"/>
    <w:rsid w:val="73CE0E30"/>
    <w:rsid w:val="73DD5195"/>
    <w:rsid w:val="73E049C3"/>
    <w:rsid w:val="73E669A6"/>
    <w:rsid w:val="74044161"/>
    <w:rsid w:val="74152900"/>
    <w:rsid w:val="74194164"/>
    <w:rsid w:val="742D6B25"/>
    <w:rsid w:val="743C2C31"/>
    <w:rsid w:val="74420A40"/>
    <w:rsid w:val="744446C4"/>
    <w:rsid w:val="744A0DD8"/>
    <w:rsid w:val="745C0BFD"/>
    <w:rsid w:val="74716F61"/>
    <w:rsid w:val="74806A55"/>
    <w:rsid w:val="74852401"/>
    <w:rsid w:val="74890423"/>
    <w:rsid w:val="748B003A"/>
    <w:rsid w:val="7494338D"/>
    <w:rsid w:val="74994FF2"/>
    <w:rsid w:val="749A5CF7"/>
    <w:rsid w:val="74A774D2"/>
    <w:rsid w:val="74BA0C6B"/>
    <w:rsid w:val="74EA165E"/>
    <w:rsid w:val="74EE31EA"/>
    <w:rsid w:val="74F841F7"/>
    <w:rsid w:val="753019CD"/>
    <w:rsid w:val="75333D34"/>
    <w:rsid w:val="7546677D"/>
    <w:rsid w:val="754B2AC0"/>
    <w:rsid w:val="75510759"/>
    <w:rsid w:val="756F76B9"/>
    <w:rsid w:val="757031D9"/>
    <w:rsid w:val="757C7FD0"/>
    <w:rsid w:val="758075D4"/>
    <w:rsid w:val="75821CC1"/>
    <w:rsid w:val="75842DFC"/>
    <w:rsid w:val="758D46EB"/>
    <w:rsid w:val="759C779B"/>
    <w:rsid w:val="75BE0722"/>
    <w:rsid w:val="75C332E5"/>
    <w:rsid w:val="75C42647"/>
    <w:rsid w:val="75D00657"/>
    <w:rsid w:val="75D23CAF"/>
    <w:rsid w:val="75EB6D71"/>
    <w:rsid w:val="75EF6E70"/>
    <w:rsid w:val="75FE5CA3"/>
    <w:rsid w:val="7603432A"/>
    <w:rsid w:val="76075BC7"/>
    <w:rsid w:val="760A6332"/>
    <w:rsid w:val="76375681"/>
    <w:rsid w:val="7638018B"/>
    <w:rsid w:val="763B2045"/>
    <w:rsid w:val="763D100B"/>
    <w:rsid w:val="763D3BEB"/>
    <w:rsid w:val="763D3EB9"/>
    <w:rsid w:val="76437D02"/>
    <w:rsid w:val="765120A6"/>
    <w:rsid w:val="76732FA6"/>
    <w:rsid w:val="76866E81"/>
    <w:rsid w:val="769750A3"/>
    <w:rsid w:val="769B35A3"/>
    <w:rsid w:val="769C48A8"/>
    <w:rsid w:val="769D232A"/>
    <w:rsid w:val="76A07A2B"/>
    <w:rsid w:val="76A9033B"/>
    <w:rsid w:val="76BF7D3D"/>
    <w:rsid w:val="76E13D18"/>
    <w:rsid w:val="76EC529C"/>
    <w:rsid w:val="770551D1"/>
    <w:rsid w:val="771C1A7B"/>
    <w:rsid w:val="771E3231"/>
    <w:rsid w:val="77247924"/>
    <w:rsid w:val="772B1B20"/>
    <w:rsid w:val="772E19EB"/>
    <w:rsid w:val="775C3661"/>
    <w:rsid w:val="77634F3B"/>
    <w:rsid w:val="776A32DE"/>
    <w:rsid w:val="77735805"/>
    <w:rsid w:val="777506B6"/>
    <w:rsid w:val="777E1618"/>
    <w:rsid w:val="77815E20"/>
    <w:rsid w:val="77907953"/>
    <w:rsid w:val="7794703F"/>
    <w:rsid w:val="77BA39FB"/>
    <w:rsid w:val="77C5560F"/>
    <w:rsid w:val="77C72D11"/>
    <w:rsid w:val="77D62A56"/>
    <w:rsid w:val="77DE5C30"/>
    <w:rsid w:val="77E62733"/>
    <w:rsid w:val="77F315D6"/>
    <w:rsid w:val="77F626F4"/>
    <w:rsid w:val="77F84B71"/>
    <w:rsid w:val="78000440"/>
    <w:rsid w:val="78096FFD"/>
    <w:rsid w:val="782765AD"/>
    <w:rsid w:val="78293DC3"/>
    <w:rsid w:val="782D2D9B"/>
    <w:rsid w:val="783842C9"/>
    <w:rsid w:val="785A227F"/>
    <w:rsid w:val="785D218D"/>
    <w:rsid w:val="789B7539"/>
    <w:rsid w:val="78B5425B"/>
    <w:rsid w:val="78B8009B"/>
    <w:rsid w:val="78B8567C"/>
    <w:rsid w:val="78B91684"/>
    <w:rsid w:val="78C0202A"/>
    <w:rsid w:val="78C86E1F"/>
    <w:rsid w:val="78D064C9"/>
    <w:rsid w:val="78DC4DD7"/>
    <w:rsid w:val="78E43FE3"/>
    <w:rsid w:val="78E84A09"/>
    <w:rsid w:val="78E87686"/>
    <w:rsid w:val="78ED684E"/>
    <w:rsid w:val="78F05099"/>
    <w:rsid w:val="78F06113"/>
    <w:rsid w:val="78F07334"/>
    <w:rsid w:val="78F45D01"/>
    <w:rsid w:val="78F7615B"/>
    <w:rsid w:val="78FD2962"/>
    <w:rsid w:val="79106654"/>
    <w:rsid w:val="792668B7"/>
    <w:rsid w:val="79284D7A"/>
    <w:rsid w:val="79307089"/>
    <w:rsid w:val="793C2C34"/>
    <w:rsid w:val="79464653"/>
    <w:rsid w:val="79542BD5"/>
    <w:rsid w:val="795934A7"/>
    <w:rsid w:val="79710B4E"/>
    <w:rsid w:val="7972490E"/>
    <w:rsid w:val="79830A68"/>
    <w:rsid w:val="798B23A6"/>
    <w:rsid w:val="798D349A"/>
    <w:rsid w:val="798F6F60"/>
    <w:rsid w:val="799A0ABF"/>
    <w:rsid w:val="799B610F"/>
    <w:rsid w:val="79A86542"/>
    <w:rsid w:val="79B160B4"/>
    <w:rsid w:val="79B35EAF"/>
    <w:rsid w:val="79D20A7A"/>
    <w:rsid w:val="79DC497A"/>
    <w:rsid w:val="79EC33C3"/>
    <w:rsid w:val="79F94256"/>
    <w:rsid w:val="7A0138B5"/>
    <w:rsid w:val="7A081DA1"/>
    <w:rsid w:val="7A1C4DC7"/>
    <w:rsid w:val="7A202634"/>
    <w:rsid w:val="7A2F032C"/>
    <w:rsid w:val="7A3A078E"/>
    <w:rsid w:val="7A3B0217"/>
    <w:rsid w:val="7A3F1373"/>
    <w:rsid w:val="7A446928"/>
    <w:rsid w:val="7A4C7BCA"/>
    <w:rsid w:val="7A510FC3"/>
    <w:rsid w:val="7A683EDB"/>
    <w:rsid w:val="7A7D33B9"/>
    <w:rsid w:val="7A850292"/>
    <w:rsid w:val="7A991285"/>
    <w:rsid w:val="7AAA129C"/>
    <w:rsid w:val="7AB2157C"/>
    <w:rsid w:val="7AB674B0"/>
    <w:rsid w:val="7ABC39F7"/>
    <w:rsid w:val="7AC528C4"/>
    <w:rsid w:val="7AD40E37"/>
    <w:rsid w:val="7AD82A98"/>
    <w:rsid w:val="7ADB4516"/>
    <w:rsid w:val="7AE80992"/>
    <w:rsid w:val="7AE9752E"/>
    <w:rsid w:val="7B0320BB"/>
    <w:rsid w:val="7B0B75EA"/>
    <w:rsid w:val="7B1633FD"/>
    <w:rsid w:val="7B1E0809"/>
    <w:rsid w:val="7B1E76B6"/>
    <w:rsid w:val="7B243BDB"/>
    <w:rsid w:val="7B2639D5"/>
    <w:rsid w:val="7B2704E6"/>
    <w:rsid w:val="7B286B9A"/>
    <w:rsid w:val="7B2A1FC7"/>
    <w:rsid w:val="7B2B241B"/>
    <w:rsid w:val="7B322F4F"/>
    <w:rsid w:val="7B325683"/>
    <w:rsid w:val="7B373932"/>
    <w:rsid w:val="7B5204F9"/>
    <w:rsid w:val="7B5A6470"/>
    <w:rsid w:val="7B6E3852"/>
    <w:rsid w:val="7B741218"/>
    <w:rsid w:val="7B7714E5"/>
    <w:rsid w:val="7B7B340E"/>
    <w:rsid w:val="7B910B48"/>
    <w:rsid w:val="7B9507DE"/>
    <w:rsid w:val="7B992D84"/>
    <w:rsid w:val="7BB85DCA"/>
    <w:rsid w:val="7BBF3C16"/>
    <w:rsid w:val="7BCD7043"/>
    <w:rsid w:val="7BD026D3"/>
    <w:rsid w:val="7BDA2B39"/>
    <w:rsid w:val="7BDA5152"/>
    <w:rsid w:val="7BE17F2A"/>
    <w:rsid w:val="7C000DFC"/>
    <w:rsid w:val="7C081A8C"/>
    <w:rsid w:val="7C2413BC"/>
    <w:rsid w:val="7C4B4DC6"/>
    <w:rsid w:val="7C57180B"/>
    <w:rsid w:val="7C714109"/>
    <w:rsid w:val="7C920399"/>
    <w:rsid w:val="7C942255"/>
    <w:rsid w:val="7C9C55B4"/>
    <w:rsid w:val="7CA544A2"/>
    <w:rsid w:val="7CB00FA0"/>
    <w:rsid w:val="7CB4295B"/>
    <w:rsid w:val="7CB61C04"/>
    <w:rsid w:val="7CB64253"/>
    <w:rsid w:val="7CC95089"/>
    <w:rsid w:val="7CCD67D7"/>
    <w:rsid w:val="7CEE0140"/>
    <w:rsid w:val="7CF11D6C"/>
    <w:rsid w:val="7CF45745"/>
    <w:rsid w:val="7D071031"/>
    <w:rsid w:val="7D125D38"/>
    <w:rsid w:val="7D1A7436"/>
    <w:rsid w:val="7D1B7BE4"/>
    <w:rsid w:val="7D1C5B89"/>
    <w:rsid w:val="7D2334DD"/>
    <w:rsid w:val="7D2D6511"/>
    <w:rsid w:val="7D391F48"/>
    <w:rsid w:val="7D626845"/>
    <w:rsid w:val="7D671530"/>
    <w:rsid w:val="7D6731DE"/>
    <w:rsid w:val="7D8444A2"/>
    <w:rsid w:val="7D8F47AE"/>
    <w:rsid w:val="7DA12AC3"/>
    <w:rsid w:val="7DAA16F6"/>
    <w:rsid w:val="7DB33F81"/>
    <w:rsid w:val="7DC13754"/>
    <w:rsid w:val="7DD541DC"/>
    <w:rsid w:val="7DD846F3"/>
    <w:rsid w:val="7DDD618F"/>
    <w:rsid w:val="7DE14EF9"/>
    <w:rsid w:val="7DE30098"/>
    <w:rsid w:val="7DED65B6"/>
    <w:rsid w:val="7DF072A5"/>
    <w:rsid w:val="7DF90B2F"/>
    <w:rsid w:val="7E0471DB"/>
    <w:rsid w:val="7E161F9F"/>
    <w:rsid w:val="7E183EEA"/>
    <w:rsid w:val="7E333702"/>
    <w:rsid w:val="7E334E25"/>
    <w:rsid w:val="7E440B2B"/>
    <w:rsid w:val="7E49635F"/>
    <w:rsid w:val="7E535313"/>
    <w:rsid w:val="7E566D52"/>
    <w:rsid w:val="7E64135D"/>
    <w:rsid w:val="7E6752B6"/>
    <w:rsid w:val="7E6D4779"/>
    <w:rsid w:val="7E80292D"/>
    <w:rsid w:val="7E855AE7"/>
    <w:rsid w:val="7E8E0F8F"/>
    <w:rsid w:val="7E926F37"/>
    <w:rsid w:val="7E936BB7"/>
    <w:rsid w:val="7E9C52ED"/>
    <w:rsid w:val="7E9D4991"/>
    <w:rsid w:val="7E9D718F"/>
    <w:rsid w:val="7EAA0221"/>
    <w:rsid w:val="7EB02A3C"/>
    <w:rsid w:val="7EB119EA"/>
    <w:rsid w:val="7EBF59EE"/>
    <w:rsid w:val="7EC443AD"/>
    <w:rsid w:val="7EC806B7"/>
    <w:rsid w:val="7EED3DCE"/>
    <w:rsid w:val="7EFA5662"/>
    <w:rsid w:val="7EFD07E5"/>
    <w:rsid w:val="7F001769"/>
    <w:rsid w:val="7F005F07"/>
    <w:rsid w:val="7F0213A6"/>
    <w:rsid w:val="7F086B76"/>
    <w:rsid w:val="7F0F3515"/>
    <w:rsid w:val="7F181DB2"/>
    <w:rsid w:val="7F1E29EB"/>
    <w:rsid w:val="7F2408B1"/>
    <w:rsid w:val="7F242C23"/>
    <w:rsid w:val="7F251450"/>
    <w:rsid w:val="7F253F27"/>
    <w:rsid w:val="7F311F38"/>
    <w:rsid w:val="7F381A47"/>
    <w:rsid w:val="7F3932D6"/>
    <w:rsid w:val="7F3B3199"/>
    <w:rsid w:val="7F3D07F6"/>
    <w:rsid w:val="7F4E72EA"/>
    <w:rsid w:val="7F531588"/>
    <w:rsid w:val="7F5F13E6"/>
    <w:rsid w:val="7F7B362A"/>
    <w:rsid w:val="7F827F3A"/>
    <w:rsid w:val="7F912BF1"/>
    <w:rsid w:val="7F9E1604"/>
    <w:rsid w:val="7FBE2226"/>
    <w:rsid w:val="7FCC65E5"/>
    <w:rsid w:val="7FE06859"/>
    <w:rsid w:val="7FF502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4">
    <w:name w:val="heading 2"/>
    <w:basedOn w:val="3"/>
    <w:next w:val="1"/>
    <w:qFormat/>
    <w:uiPriority w:val="0"/>
    <w:pPr>
      <w:numPr>
        <w:ilvl w:val="1"/>
      </w:numPr>
      <w:pBdr>
        <w:top w:val="none" w:color="auto" w:sz="0" w:space="0"/>
      </w:pBdr>
      <w:spacing w:before="180"/>
      <w:ind w:left="576"/>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qFormat/>
    <w:uiPriority w:val="0"/>
    <w:pPr>
      <w:numPr>
        <w:ilvl w:val="3"/>
      </w:numPr>
      <w:outlineLvl w:val="3"/>
    </w:pPr>
    <w:rPr>
      <w:sz w:val="24"/>
    </w:rPr>
  </w:style>
  <w:style w:type="paragraph" w:styleId="7">
    <w:name w:val="heading 5"/>
    <w:basedOn w:val="6"/>
    <w:next w:val="1"/>
    <w:qFormat/>
    <w:uiPriority w:val="0"/>
    <w:pPr>
      <w:numPr>
        <w:ilvl w:val="4"/>
      </w:numPr>
      <w:outlineLvl w:val="4"/>
    </w:pPr>
    <w:rPr>
      <w:sz w:val="22"/>
    </w:rPr>
  </w:style>
  <w:style w:type="paragraph" w:styleId="8">
    <w:name w:val="heading 6"/>
    <w:basedOn w:val="9"/>
    <w:next w:val="1"/>
    <w:qFormat/>
    <w:uiPriority w:val="0"/>
    <w:pPr>
      <w:numPr>
        <w:ilvl w:val="5"/>
      </w:numPr>
      <w:outlineLvl w:val="5"/>
    </w:pPr>
  </w:style>
  <w:style w:type="paragraph" w:styleId="10">
    <w:name w:val="heading 7"/>
    <w:basedOn w:val="9"/>
    <w:next w:val="1"/>
    <w:qFormat/>
    <w:uiPriority w:val="0"/>
    <w:pPr>
      <w:numPr>
        <w:ilvl w:val="6"/>
      </w:numPr>
      <w:outlineLvl w:val="6"/>
    </w:pPr>
  </w:style>
  <w:style w:type="paragraph" w:styleId="11">
    <w:name w:val="heading 8"/>
    <w:basedOn w:val="3"/>
    <w:next w:val="1"/>
    <w:qFormat/>
    <w:uiPriority w:val="0"/>
    <w:pPr>
      <w:numPr>
        <w:ilvl w:val="7"/>
      </w:numPr>
      <w:outlineLvl w:val="7"/>
    </w:pPr>
  </w:style>
  <w:style w:type="paragraph" w:styleId="12">
    <w:name w:val="heading 9"/>
    <w:basedOn w:val="11"/>
    <w:next w:val="1"/>
    <w:qFormat/>
    <w:uiPriority w:val="0"/>
    <w:pPr>
      <w:numPr>
        <w:ilvl w:val="8"/>
      </w:num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2">
    <w:name w:val="Body Text"/>
    <w:basedOn w:val="1"/>
    <w:qFormat/>
    <w:uiPriority w:val="0"/>
    <w:pPr>
      <w:spacing w:after="120"/>
      <w:jc w:val="both"/>
    </w:pPr>
    <w:rPr>
      <w:lang w:eastAsia="zh-CN"/>
    </w:rPr>
  </w:style>
  <w:style w:type="paragraph" w:customStyle="1" w:styleId="9">
    <w:name w:val="H6"/>
    <w:basedOn w:val="7"/>
    <w:next w:val="1"/>
    <w:qFormat/>
    <w:uiPriority w:val="0"/>
    <w:pPr>
      <w:ind w:left="1985" w:hanging="1985"/>
      <w:outlineLvl w:val="9"/>
    </w:pPr>
    <w:rPr>
      <w:sz w:val="20"/>
    </w:r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qFormat/>
    <w:uiPriority w:val="0"/>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caption"/>
    <w:basedOn w:val="1"/>
    <w:next w:val="1"/>
    <w:unhideWhenUsed/>
    <w:qFormat/>
    <w:uiPriority w:val="35"/>
    <w:pPr>
      <w:spacing w:after="200"/>
      <w:jc w:val="center"/>
    </w:pPr>
    <w:rPr>
      <w:rFonts w:ascii="Arial" w:hAnsi="Arial"/>
      <w:i/>
      <w:iCs/>
      <w:sz w:val="18"/>
      <w:szCs w:val="18"/>
    </w:rPr>
  </w:style>
  <w:style w:type="paragraph" w:styleId="21">
    <w:name w:val="annotation text"/>
    <w:basedOn w:val="1"/>
    <w:link w:val="86"/>
    <w:qFormat/>
    <w:uiPriority w:val="0"/>
  </w:style>
  <w:style w:type="paragraph" w:styleId="22">
    <w:name w:val="toc 8"/>
    <w:basedOn w:val="19"/>
    <w:next w:val="1"/>
    <w:qFormat/>
    <w:uiPriority w:val="39"/>
    <w:pPr>
      <w:spacing w:before="180"/>
      <w:ind w:left="2693" w:hanging="2693"/>
    </w:pPr>
    <w:rPr>
      <w:b/>
    </w:rPr>
  </w:style>
  <w:style w:type="paragraph" w:styleId="23">
    <w:name w:val="Balloon Text"/>
    <w:basedOn w:val="1"/>
    <w:link w:val="70"/>
    <w:qFormat/>
    <w:uiPriority w:val="0"/>
    <w:pPr>
      <w:spacing w:after="0"/>
    </w:pPr>
    <w:rPr>
      <w:rFonts w:ascii="Segoe UI" w:hAnsi="Segoe UI" w:cs="Segoe UI"/>
      <w:sz w:val="18"/>
      <w:szCs w:val="18"/>
    </w:rPr>
  </w:style>
  <w:style w:type="paragraph" w:styleId="24">
    <w:name w:val="footer"/>
    <w:basedOn w:val="1"/>
    <w:qFormat/>
    <w:uiPriority w:val="0"/>
    <w:pPr>
      <w:jc w:val="center"/>
    </w:pPr>
    <w:rPr>
      <w:i/>
    </w:rPr>
  </w:style>
  <w:style w:type="paragraph" w:styleId="25">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qFormat/>
    <w:uiPriority w:val="39"/>
    <w:pPr>
      <w:ind w:left="1418" w:hanging="1418"/>
    </w:pPr>
  </w:style>
  <w:style w:type="paragraph" w:styleId="27">
    <w:name w:val="annotation subject"/>
    <w:basedOn w:val="21"/>
    <w:next w:val="21"/>
    <w:link w:val="87"/>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page number"/>
    <w:basedOn w:val="30"/>
    <w:semiHidden/>
    <w:qFormat/>
    <w:uiPriority w:val="0"/>
  </w:style>
  <w:style w:type="character" w:styleId="32">
    <w:name w:val="FollowedHyperlink"/>
    <w:basedOn w:val="30"/>
    <w:qFormat/>
    <w:uiPriority w:val="0"/>
    <w:rPr>
      <w:color w:val="954F72" w:themeColor="followedHyperlink"/>
      <w:u w:val="single"/>
      <w14:textFill>
        <w14:solidFill>
          <w14:schemeClr w14:val="folHlink"/>
        </w14:solidFill>
      </w14:textFill>
    </w:rPr>
  </w:style>
  <w:style w:type="character" w:styleId="33">
    <w:name w:val="Hyperlink"/>
    <w:basedOn w:val="30"/>
    <w:qFormat/>
    <w:uiPriority w:val="0"/>
    <w:rPr>
      <w:color w:val="0563C1" w:themeColor="hyperlink"/>
      <w:u w:val="single"/>
      <w14:textFill>
        <w14:solidFill>
          <w14:schemeClr w14:val="hlink"/>
        </w14:solidFill>
      </w14:textFill>
    </w:rPr>
  </w:style>
  <w:style w:type="character" w:styleId="34">
    <w:name w:val="annotation reference"/>
    <w:basedOn w:val="30"/>
    <w:qFormat/>
    <w:uiPriority w:val="0"/>
    <w:rPr>
      <w:sz w:val="21"/>
      <w:szCs w:val="21"/>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3"/>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link w:val="85"/>
    <w:qFormat/>
    <w:uiPriority w:val="0"/>
    <w:pPr>
      <w:keepNext/>
      <w:keepLines/>
      <w:spacing w:after="0"/>
    </w:pPr>
    <w:rPr>
      <w:rFonts w:ascii="Arial" w:hAnsi="Arial"/>
      <w:sz w:val="18"/>
    </w:rPr>
  </w:style>
  <w:style w:type="paragraph" w:customStyle="1" w:styleId="44">
    <w:name w:val="TAH"/>
    <w:basedOn w:val="45"/>
    <w:link w:val="82"/>
    <w:qFormat/>
    <w:uiPriority w:val="0"/>
    <w:rPr>
      <w:b/>
    </w:rPr>
  </w:style>
  <w:style w:type="paragraph" w:customStyle="1" w:styleId="45">
    <w:name w:val="TAC"/>
    <w:basedOn w:val="43"/>
    <w:link w:val="81"/>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1"/>
    <w:link w:val="83"/>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1"/>
    <w:link w:val="84"/>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批注框文本 字符"/>
    <w:link w:val="23"/>
    <w:qFormat/>
    <w:uiPriority w:val="0"/>
    <w:rPr>
      <w:rFonts w:ascii="Segoe UI" w:hAnsi="Segoe UI" w:cs="Segoe UI"/>
      <w:sz w:val="18"/>
      <w:szCs w:val="18"/>
      <w:lang w:eastAsia="en-US"/>
    </w:rPr>
  </w:style>
  <w:style w:type="character" w:customStyle="1" w:styleId="71">
    <w:name w:val="Unresolved Mention"/>
    <w:basedOn w:val="30"/>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列出段落 字符"/>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2"/>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7">
    <w:name w:val="RAN4 H1 Char"/>
    <w:basedOn w:val="30"/>
    <w:link w:val="76"/>
    <w:qFormat/>
    <w:uiPriority w:val="0"/>
    <w:rPr>
      <w:rFonts w:ascii="Arial" w:hAnsi="Arial" w:eastAsia="宋体" w:cs="Times New Roman"/>
      <w:sz w:val="36"/>
      <w:szCs w:val="20"/>
      <w:lang w:val="en-GB"/>
    </w:rPr>
  </w:style>
  <w:style w:type="paragraph" w:customStyle="1" w:styleId="78">
    <w:name w:val="RAN4 H2"/>
    <w:basedOn w:val="4"/>
    <w:next w:val="1"/>
    <w:qFormat/>
    <w:uiPriority w:val="0"/>
    <w:pPr>
      <w:numPr>
        <w:numId w:val="2"/>
      </w:numPr>
    </w:pPr>
    <w:rPr>
      <w:lang w:val="en-US"/>
    </w:rPr>
  </w:style>
  <w:style w:type="paragraph" w:customStyle="1" w:styleId="79">
    <w:name w:val="RAN4 proposal"/>
    <w:basedOn w:val="20"/>
    <w:next w:val="1"/>
    <w:qFormat/>
    <w:uiPriority w:val="0"/>
    <w:pPr>
      <w:numPr>
        <w:ilvl w:val="0"/>
        <w:numId w:val="3"/>
      </w:numPr>
      <w:ind w:left="0" w:firstLine="0"/>
      <w:jc w:val="left"/>
    </w:pPr>
    <w:rPr>
      <w:rFonts w:ascii="Times New Roman" w:hAnsi="Times New Roman"/>
      <w:b/>
      <w:i w:val="0"/>
      <w:sz w:val="20"/>
    </w:rPr>
  </w:style>
  <w:style w:type="paragraph" w:customStyle="1" w:styleId="80">
    <w:name w:val="Reference"/>
    <w:basedOn w:val="1"/>
    <w:qFormat/>
    <w:uiPriority w:val="0"/>
    <w:pPr>
      <w:spacing w:after="0"/>
      <w:ind w:left="567" w:hanging="283"/>
    </w:pPr>
    <w:rPr>
      <w:lang w:eastAsia="en-GB"/>
    </w:rPr>
  </w:style>
  <w:style w:type="character" w:customStyle="1" w:styleId="81">
    <w:name w:val="TAC Char"/>
    <w:link w:val="45"/>
    <w:qFormat/>
    <w:locked/>
    <w:uiPriority w:val="0"/>
    <w:rPr>
      <w:rFonts w:ascii="Arial" w:hAnsi="Arial" w:eastAsia="Times New Roman"/>
      <w:sz w:val="18"/>
      <w:lang w:val="en-GB" w:eastAsia="en-US"/>
    </w:rPr>
  </w:style>
  <w:style w:type="character" w:customStyle="1" w:styleId="82">
    <w:name w:val="TAH Car"/>
    <w:link w:val="44"/>
    <w:qFormat/>
    <w:locked/>
    <w:uiPriority w:val="0"/>
    <w:rPr>
      <w:rFonts w:ascii="Arial" w:hAnsi="Arial" w:eastAsia="Times New Roman"/>
      <w:b/>
      <w:sz w:val="18"/>
      <w:lang w:val="en-GB" w:eastAsia="en-US"/>
    </w:rPr>
  </w:style>
  <w:style w:type="character" w:customStyle="1" w:styleId="83">
    <w:name w:val="B1 (文字)"/>
    <w:link w:val="51"/>
    <w:qFormat/>
    <w:locked/>
    <w:uiPriority w:val="0"/>
    <w:rPr>
      <w:rFonts w:eastAsia="Times New Roman"/>
      <w:lang w:val="en-GB" w:eastAsia="en-US"/>
    </w:rPr>
  </w:style>
  <w:style w:type="character" w:customStyle="1" w:styleId="84">
    <w:name w:val="B2 Char"/>
    <w:link w:val="62"/>
    <w:qFormat/>
    <w:uiPriority w:val="0"/>
    <w:rPr>
      <w:rFonts w:eastAsia="Times New Roman"/>
      <w:lang w:val="en-GB" w:eastAsia="en-US"/>
    </w:rPr>
  </w:style>
  <w:style w:type="character" w:customStyle="1" w:styleId="85">
    <w:name w:val="TAL Char"/>
    <w:link w:val="43"/>
    <w:qFormat/>
    <w:locked/>
    <w:uiPriority w:val="0"/>
    <w:rPr>
      <w:rFonts w:ascii="Arial" w:hAnsi="Arial" w:eastAsia="Times New Roman"/>
      <w:sz w:val="18"/>
      <w:lang w:val="en-GB" w:eastAsia="en-US"/>
    </w:rPr>
  </w:style>
  <w:style w:type="character" w:customStyle="1" w:styleId="86">
    <w:name w:val="批注文字 字符"/>
    <w:basedOn w:val="30"/>
    <w:link w:val="21"/>
    <w:qFormat/>
    <w:uiPriority w:val="0"/>
    <w:rPr>
      <w:rFonts w:eastAsia="Times New Roman"/>
      <w:lang w:val="en-GB" w:eastAsia="en-US"/>
    </w:rPr>
  </w:style>
  <w:style w:type="character" w:customStyle="1" w:styleId="87">
    <w:name w:val="批注主题 字符"/>
    <w:basedOn w:val="86"/>
    <w:link w:val="27"/>
    <w:qFormat/>
    <w:uiPriority w:val="0"/>
    <w:rPr>
      <w:rFonts w:eastAsia="Times New Roman"/>
      <w:b/>
      <w:bCs/>
      <w:lang w:val="en-GB" w:eastAsia="en-US"/>
    </w:rPr>
  </w:style>
  <w:style w:type="paragraph" w:customStyle="1" w:styleId="88">
    <w:name w:val="Agreement"/>
    <w:basedOn w:val="1"/>
    <w:next w:val="89"/>
    <w:qFormat/>
    <w:uiPriority w:val="0"/>
    <w:pPr>
      <w:numPr>
        <w:ilvl w:val="0"/>
        <w:numId w:val="4"/>
      </w:numPr>
      <w:tabs>
        <w:tab w:val="left" w:pos="1619"/>
      </w:tabs>
      <w:spacing w:before="60"/>
      <w:ind w:left="1616" w:hanging="357"/>
    </w:pPr>
    <w:rPr>
      <w:b/>
    </w:rPr>
  </w:style>
  <w:style w:type="paragraph" w:customStyle="1" w:styleId="89">
    <w:name w:val="Doc-text2"/>
    <w:basedOn w:val="1"/>
    <w:qFormat/>
    <w:uiPriority w:val="0"/>
    <w:pPr>
      <w:widowControl/>
      <w:tabs>
        <w:tab w:val="left" w:pos="1622"/>
      </w:tabs>
      <w:ind w:left="1622" w:hanging="363"/>
      <w:jc w:val="left"/>
    </w:pPr>
    <w:rPr>
      <w:rFonts w:ascii="Arial" w:hAnsi="Arial" w:eastAsia="MS Mincho"/>
      <w:szCs w:val="24"/>
      <w:lang w:val="en-GB" w:eastAsia="en-GB"/>
    </w:rPr>
  </w:style>
  <w:style w:type="paragraph" w:customStyle="1" w:styleId="90">
    <w:name w:val="Doc-title"/>
    <w:basedOn w:val="1"/>
    <w:next w:val="89"/>
    <w:qFormat/>
    <w:uiPriority w:val="0"/>
    <w:pPr>
      <w:spacing w:before="60"/>
      <w:ind w:left="1259" w:hanging="1259"/>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02F6F-FC88-4849-BC6D-822CA424827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4816</Words>
  <Characters>27453</Characters>
  <Lines>228</Lines>
  <Paragraphs>64</Paragraphs>
  <TotalTime>1</TotalTime>
  <ScaleCrop>false</ScaleCrop>
  <LinksUpToDate>false</LinksUpToDate>
  <CharactersWithSpaces>32205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2024-04-08T22:47:00Z</dcterms:created>
  <dc:creator>MCC Support</dc:creator>
  <cp:keywords>&lt;keyword[, keyword, ]&gt;</cp:keywords>
  <cp:lastModifiedBy>ZTE Derrick meeting-pre</cp:lastModifiedBy>
  <cp:lastPrinted>2019-02-25T14:05:00Z</cp:lastPrinted>
  <dcterms:modified xsi:type="dcterms:W3CDTF">2025-02-07T08:57:20Z</dcterms:modified>
  <dc:subject>&lt;Title 1; Title 2&gt; (Release 14 | 13 |12)</dc:subject>
  <dc:title>3GPP TS ab.cde</dc:title>
  <cp:revision>1019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0A9E7C98907E4EB1B55C8BD44C696263</vt:lpwstr>
  </property>
</Properties>
</file>